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990" w:rsidRDefault="00620AA9">
      <w:pPr>
        <w:tabs>
          <w:tab w:val="center" w:pos="4563"/>
          <w:tab w:val="right" w:pos="9145"/>
        </w:tabs>
        <w:spacing w:after="0"/>
        <w:ind w:left="-202"/>
      </w:pPr>
      <w:r>
        <w:rPr>
          <w:noProof/>
        </w:rPr>
        <w:drawing>
          <wp:inline distT="0" distB="0" distL="0" distR="0">
            <wp:extent cx="438971" cy="649286"/>
            <wp:effectExtent l="0" t="0" r="0" b="0"/>
            <wp:docPr id="4315" name="Picture 4315"/>
            <wp:cNvGraphicFramePr/>
            <a:graphic xmlns:a="http://schemas.openxmlformats.org/drawingml/2006/main">
              <a:graphicData uri="http://schemas.openxmlformats.org/drawingml/2006/picture">
                <pic:pic xmlns:pic="http://schemas.openxmlformats.org/drawingml/2006/picture">
                  <pic:nvPicPr>
                    <pic:cNvPr id="4315" name="Picture 4315"/>
                    <pic:cNvPicPr/>
                  </pic:nvPicPr>
                  <pic:blipFill>
                    <a:blip r:embed="rId5"/>
                    <a:stretch>
                      <a:fillRect/>
                    </a:stretch>
                  </pic:blipFill>
                  <pic:spPr>
                    <a:xfrm>
                      <a:off x="0" y="0"/>
                      <a:ext cx="438971" cy="649286"/>
                    </a:xfrm>
                    <a:prstGeom prst="rect">
                      <a:avLst/>
                    </a:prstGeom>
                  </pic:spPr>
                </pic:pic>
              </a:graphicData>
            </a:graphic>
          </wp:inline>
        </w:drawing>
      </w:r>
      <w:r w:rsidR="00CF35C0">
        <w:rPr>
          <w:sz w:val="20"/>
        </w:rPr>
        <w:t xml:space="preserve"> PoIi</w:t>
      </w:r>
      <w:r>
        <w:rPr>
          <w:sz w:val="20"/>
        </w:rPr>
        <w:t>techn</w:t>
      </w:r>
      <w:r w:rsidR="00CF35C0">
        <w:rPr>
          <w:sz w:val="20"/>
        </w:rPr>
        <w:t>i</w:t>
      </w:r>
      <w:r>
        <w:rPr>
          <w:sz w:val="20"/>
        </w:rPr>
        <w:t>ka Łódzka</w:t>
      </w:r>
      <w:r>
        <w:rPr>
          <w:sz w:val="20"/>
        </w:rPr>
        <w:tab/>
      </w:r>
      <w:r w:rsidR="00CF35C0">
        <w:rPr>
          <w:sz w:val="20"/>
        </w:rPr>
        <w:t>E</w:t>
      </w:r>
      <w:r>
        <w:rPr>
          <w:sz w:val="20"/>
        </w:rPr>
        <w:t>rasmus</w:t>
      </w:r>
      <w:r>
        <w:rPr>
          <w:sz w:val="20"/>
        </w:rPr>
        <w:tab/>
      </w:r>
      <w:r>
        <w:rPr>
          <w:sz w:val="20"/>
        </w:rPr>
        <w:t>CWM</w:t>
      </w:r>
    </w:p>
    <w:p w:rsidR="009E6990" w:rsidRDefault="00CF35C0">
      <w:pPr>
        <w:spacing w:after="233" w:line="248" w:lineRule="auto"/>
        <w:ind w:left="230" w:hanging="67"/>
      </w:pPr>
      <w:r w:rsidRPr="00CF35C0">
        <w:rPr>
          <w:sz w:val="26"/>
        </w:rPr>
        <w:t>Principles of financing staff mobility within the framework of the Learning mobility between Programme Countries (KA 103) under the fra</w:t>
      </w:r>
      <w:r>
        <w:rPr>
          <w:sz w:val="26"/>
        </w:rPr>
        <w:t>mework of the Erasmus+</w:t>
      </w:r>
    </w:p>
    <w:p w:rsidR="009E6990" w:rsidRDefault="00620AA9">
      <w:pPr>
        <w:spacing w:after="0" w:line="218" w:lineRule="auto"/>
        <w:ind w:left="691" w:right="115" w:hanging="370"/>
        <w:jc w:val="both"/>
      </w:pPr>
      <w:r>
        <w:rPr>
          <w:sz w:val="20"/>
        </w:rPr>
        <w:t xml:space="preserve">l . </w:t>
      </w:r>
      <w:r w:rsidR="001E4388" w:rsidRPr="001E4388">
        <w:rPr>
          <w:sz w:val="20"/>
        </w:rPr>
        <w:t>The following financing principles apply to the mobility of employees participating in the qualification in the academic year 2019/2020, implementing mobility under the 20 19- l-PLO I -KA 103-062221 agreement</w:t>
      </w:r>
      <w:r>
        <w:rPr>
          <w:sz w:val="20"/>
        </w:rPr>
        <w:t>.</w:t>
      </w:r>
    </w:p>
    <w:p w:rsidR="009E6990" w:rsidRDefault="001E4388" w:rsidP="001E4388">
      <w:pPr>
        <w:numPr>
          <w:ilvl w:val="0"/>
          <w:numId w:val="1"/>
        </w:numPr>
        <w:spacing w:after="34" w:line="218" w:lineRule="auto"/>
        <w:ind w:right="57" w:hanging="370"/>
      </w:pPr>
      <w:r w:rsidRPr="001E4388">
        <w:rPr>
          <w:sz w:val="20"/>
        </w:rPr>
        <w:t>Financial support in the form of a lump sum contribution for individual support and travel to be paid for mobility for teaching and for training under the Erasmus+ Programme shall</w:t>
      </w:r>
      <w:r>
        <w:rPr>
          <w:sz w:val="20"/>
        </w:rPr>
        <w:t xml:space="preserve"> take the form of a scholarship</w:t>
      </w:r>
      <w:r w:rsidR="00620AA9">
        <w:rPr>
          <w:sz w:val="20"/>
        </w:rPr>
        <w:t>.</w:t>
      </w:r>
    </w:p>
    <w:p w:rsidR="009E6990" w:rsidRDefault="001E4388" w:rsidP="001E4388">
      <w:pPr>
        <w:numPr>
          <w:ilvl w:val="0"/>
          <w:numId w:val="1"/>
        </w:numPr>
        <w:spacing w:after="0"/>
        <w:ind w:right="57" w:hanging="370"/>
      </w:pPr>
      <w:r w:rsidRPr="001E4388">
        <w:rPr>
          <w:sz w:val="20"/>
        </w:rPr>
        <w:t>The amount of individual support depends on the group of countries to which the country of th</w:t>
      </w:r>
      <w:r>
        <w:rPr>
          <w:sz w:val="20"/>
        </w:rPr>
        <w:t>e receiving institution belongs</w:t>
      </w:r>
      <w:r w:rsidR="00620AA9">
        <w:rPr>
          <w:sz w:val="20"/>
        </w:rPr>
        <w:t>.</w:t>
      </w:r>
    </w:p>
    <w:tbl>
      <w:tblPr>
        <w:tblStyle w:val="TableGrid"/>
        <w:tblW w:w="8078" w:type="dxa"/>
        <w:tblInd w:w="669" w:type="dxa"/>
        <w:tblCellMar>
          <w:top w:w="102" w:type="dxa"/>
          <w:left w:w="109" w:type="dxa"/>
          <w:bottom w:w="0" w:type="dxa"/>
          <w:right w:w="125" w:type="dxa"/>
        </w:tblCellMar>
        <w:tblLook w:val="04A0" w:firstRow="1" w:lastRow="0" w:firstColumn="1" w:lastColumn="0" w:noHBand="0" w:noVBand="1"/>
      </w:tblPr>
      <w:tblGrid>
        <w:gridCol w:w="3949"/>
        <w:gridCol w:w="4129"/>
      </w:tblGrid>
      <w:tr w:rsidR="009E6990">
        <w:trPr>
          <w:trHeight w:val="583"/>
        </w:trPr>
        <w:tc>
          <w:tcPr>
            <w:tcW w:w="3949" w:type="dxa"/>
            <w:tcBorders>
              <w:top w:val="single" w:sz="2" w:space="0" w:color="000000"/>
              <w:left w:val="single" w:sz="2" w:space="0" w:color="000000"/>
              <w:bottom w:val="single" w:sz="2" w:space="0" w:color="000000"/>
              <w:right w:val="single" w:sz="2" w:space="0" w:color="000000"/>
            </w:tcBorders>
            <w:vAlign w:val="center"/>
          </w:tcPr>
          <w:p w:rsidR="009E6990" w:rsidRDefault="001E4388" w:rsidP="001E4388">
            <w:pPr>
              <w:spacing w:after="0"/>
              <w:ind w:left="20"/>
              <w:jc w:val="center"/>
            </w:pPr>
            <w:r>
              <w:rPr>
                <w:sz w:val="18"/>
              </w:rPr>
              <w:t>Countries in a given group</w:t>
            </w:r>
          </w:p>
        </w:tc>
        <w:tc>
          <w:tcPr>
            <w:tcW w:w="4129" w:type="dxa"/>
            <w:tcBorders>
              <w:top w:val="single" w:sz="2" w:space="0" w:color="000000"/>
              <w:left w:val="single" w:sz="2" w:space="0" w:color="000000"/>
              <w:bottom w:val="single" w:sz="2" w:space="0" w:color="000000"/>
              <w:right w:val="single" w:sz="2" w:space="0" w:color="000000"/>
            </w:tcBorders>
            <w:vAlign w:val="center"/>
          </w:tcPr>
          <w:p w:rsidR="009E6990" w:rsidRDefault="001E4388">
            <w:pPr>
              <w:spacing w:after="0"/>
              <w:ind w:left="2"/>
              <w:jc w:val="both"/>
            </w:pPr>
            <w:r w:rsidRPr="001E4388">
              <w:rPr>
                <w:sz w:val="16"/>
              </w:rPr>
              <w:t>The daily amount of the scholarship in EURO for mobility of no more than 14 days.</w:t>
            </w:r>
          </w:p>
        </w:tc>
      </w:tr>
      <w:tr w:rsidR="009E6990">
        <w:trPr>
          <w:trHeight w:val="810"/>
        </w:trPr>
        <w:tc>
          <w:tcPr>
            <w:tcW w:w="3949" w:type="dxa"/>
            <w:tcBorders>
              <w:top w:val="single" w:sz="2" w:space="0" w:color="000000"/>
              <w:left w:val="single" w:sz="2" w:space="0" w:color="000000"/>
              <w:bottom w:val="single" w:sz="2" w:space="0" w:color="000000"/>
              <w:right w:val="single" w:sz="2" w:space="0" w:color="000000"/>
            </w:tcBorders>
            <w:vAlign w:val="center"/>
          </w:tcPr>
          <w:p w:rsidR="009E6990" w:rsidRDefault="00F969AA" w:rsidP="003970D5">
            <w:pPr>
              <w:spacing w:after="0"/>
              <w:ind w:left="5" w:hanging="5"/>
              <w:jc w:val="both"/>
            </w:pPr>
            <w:r>
              <w:rPr>
                <w:sz w:val="16"/>
              </w:rPr>
              <w:t>GROUP</w:t>
            </w:r>
            <w:r w:rsidR="00620AA9">
              <w:rPr>
                <w:sz w:val="16"/>
              </w:rPr>
              <w:t xml:space="preserve"> l. </w:t>
            </w:r>
            <w:r w:rsidR="003970D5">
              <w:rPr>
                <w:sz w:val="16"/>
              </w:rPr>
              <w:t>Denmark</w:t>
            </w:r>
            <w:r w:rsidR="00620AA9">
              <w:rPr>
                <w:sz w:val="16"/>
              </w:rPr>
              <w:t>, Finland</w:t>
            </w:r>
            <w:r w:rsidR="00620AA9">
              <w:rPr>
                <w:sz w:val="16"/>
              </w:rPr>
              <w:t>, Ir</w:t>
            </w:r>
            <w:r w:rsidR="003970D5">
              <w:rPr>
                <w:sz w:val="16"/>
              </w:rPr>
              <w:t>e</w:t>
            </w:r>
            <w:r w:rsidR="00620AA9">
              <w:rPr>
                <w:sz w:val="16"/>
              </w:rPr>
              <w:t>land</w:t>
            </w:r>
            <w:r w:rsidR="00620AA9">
              <w:rPr>
                <w:sz w:val="16"/>
              </w:rPr>
              <w:t>, I</w:t>
            </w:r>
            <w:r w:rsidR="003970D5">
              <w:rPr>
                <w:sz w:val="16"/>
              </w:rPr>
              <w:t>celand</w:t>
            </w:r>
            <w:r w:rsidR="00620AA9">
              <w:rPr>
                <w:sz w:val="16"/>
              </w:rPr>
              <w:t xml:space="preserve">, </w:t>
            </w:r>
            <w:r w:rsidR="00620AA9">
              <w:rPr>
                <w:sz w:val="16"/>
              </w:rPr>
              <w:t>Lichtenstein, Lu</w:t>
            </w:r>
            <w:r w:rsidR="003970D5">
              <w:rPr>
                <w:sz w:val="16"/>
              </w:rPr>
              <w:t>x</w:t>
            </w:r>
            <w:r w:rsidR="00620AA9">
              <w:rPr>
                <w:sz w:val="16"/>
              </w:rPr>
              <w:t>emburg. Norw</w:t>
            </w:r>
            <w:r w:rsidR="003970D5">
              <w:rPr>
                <w:sz w:val="16"/>
              </w:rPr>
              <w:t>ay</w:t>
            </w:r>
            <w:r w:rsidR="00620AA9">
              <w:rPr>
                <w:sz w:val="16"/>
              </w:rPr>
              <w:t>,</w:t>
            </w:r>
          </w:p>
        </w:tc>
        <w:tc>
          <w:tcPr>
            <w:tcW w:w="4129" w:type="dxa"/>
            <w:tcBorders>
              <w:top w:val="single" w:sz="2" w:space="0" w:color="000000"/>
              <w:left w:val="single" w:sz="2" w:space="0" w:color="000000"/>
              <w:bottom w:val="single" w:sz="2" w:space="0" w:color="000000"/>
              <w:right w:val="single" w:sz="2" w:space="0" w:color="000000"/>
            </w:tcBorders>
            <w:vAlign w:val="center"/>
          </w:tcPr>
          <w:p w:rsidR="009E6990" w:rsidRDefault="00620AA9">
            <w:pPr>
              <w:spacing w:after="0"/>
              <w:ind w:left="17"/>
            </w:pPr>
            <w:r>
              <w:rPr>
                <w:sz w:val="16"/>
              </w:rPr>
              <w:t>1</w:t>
            </w:r>
            <w:r>
              <w:rPr>
                <w:sz w:val="16"/>
              </w:rPr>
              <w:t>80</w:t>
            </w:r>
          </w:p>
        </w:tc>
      </w:tr>
      <w:tr w:rsidR="009E6990">
        <w:trPr>
          <w:trHeight w:val="705"/>
        </w:trPr>
        <w:tc>
          <w:tcPr>
            <w:tcW w:w="3949" w:type="dxa"/>
            <w:tcBorders>
              <w:top w:val="single" w:sz="2" w:space="0" w:color="000000"/>
              <w:left w:val="single" w:sz="2" w:space="0" w:color="000000"/>
              <w:bottom w:val="single" w:sz="2" w:space="0" w:color="000000"/>
              <w:right w:val="single" w:sz="2" w:space="0" w:color="000000"/>
            </w:tcBorders>
            <w:vAlign w:val="center"/>
          </w:tcPr>
          <w:p w:rsidR="009E6990" w:rsidRDefault="00F969AA">
            <w:pPr>
              <w:spacing w:after="0"/>
              <w:ind w:left="5"/>
            </w:pPr>
            <w:r>
              <w:rPr>
                <w:sz w:val="16"/>
              </w:rPr>
              <w:t xml:space="preserve">GROUP </w:t>
            </w:r>
            <w:r w:rsidR="00620AA9">
              <w:rPr>
                <w:sz w:val="16"/>
              </w:rPr>
              <w:t>2. Austria, Belgi</w:t>
            </w:r>
            <w:r w:rsidR="003970D5">
              <w:rPr>
                <w:sz w:val="16"/>
              </w:rPr>
              <w:t>um</w:t>
            </w:r>
            <w:r w:rsidR="00620AA9">
              <w:rPr>
                <w:sz w:val="16"/>
              </w:rPr>
              <w:t>, Cypr</w:t>
            </w:r>
            <w:r w:rsidR="003970D5">
              <w:rPr>
                <w:sz w:val="16"/>
              </w:rPr>
              <w:t>us</w:t>
            </w:r>
            <w:r w:rsidR="00620AA9">
              <w:rPr>
                <w:sz w:val="16"/>
              </w:rPr>
              <w:t>, Franc</w:t>
            </w:r>
            <w:r w:rsidR="003970D5">
              <w:rPr>
                <w:sz w:val="16"/>
              </w:rPr>
              <w:t>e</w:t>
            </w:r>
            <w:r w:rsidR="00620AA9">
              <w:rPr>
                <w:sz w:val="16"/>
              </w:rPr>
              <w:t>, Gre</w:t>
            </w:r>
            <w:r w:rsidR="003970D5">
              <w:rPr>
                <w:sz w:val="16"/>
              </w:rPr>
              <w:t>ece</w:t>
            </w:r>
            <w:r w:rsidR="00620AA9">
              <w:rPr>
                <w:sz w:val="16"/>
              </w:rPr>
              <w:t>,</w:t>
            </w:r>
          </w:p>
          <w:p w:rsidR="009E6990" w:rsidRDefault="003970D5" w:rsidP="003970D5">
            <w:pPr>
              <w:spacing w:after="0"/>
              <w:ind w:left="14"/>
            </w:pPr>
            <w:r>
              <w:rPr>
                <w:sz w:val="16"/>
              </w:rPr>
              <w:t>Spain, Holand</w:t>
            </w:r>
            <w:r w:rsidR="00620AA9">
              <w:rPr>
                <w:sz w:val="16"/>
              </w:rPr>
              <w:t xml:space="preserve">, Malta, </w:t>
            </w:r>
            <w:r>
              <w:rPr>
                <w:sz w:val="16"/>
              </w:rPr>
              <w:t>Germany</w:t>
            </w:r>
            <w:r w:rsidR="00620AA9">
              <w:rPr>
                <w:sz w:val="16"/>
              </w:rPr>
              <w:t>, Portug</w:t>
            </w:r>
            <w:r>
              <w:rPr>
                <w:sz w:val="16"/>
              </w:rPr>
              <w:t>al</w:t>
            </w:r>
            <w:r w:rsidR="00620AA9">
              <w:rPr>
                <w:sz w:val="16"/>
              </w:rPr>
              <w:t xml:space="preserve">, </w:t>
            </w:r>
            <w:r>
              <w:rPr>
                <w:sz w:val="16"/>
              </w:rPr>
              <w:t>Italy</w:t>
            </w:r>
          </w:p>
        </w:tc>
        <w:tc>
          <w:tcPr>
            <w:tcW w:w="4129" w:type="dxa"/>
            <w:tcBorders>
              <w:top w:val="single" w:sz="2" w:space="0" w:color="000000"/>
              <w:left w:val="single" w:sz="2" w:space="0" w:color="000000"/>
              <w:bottom w:val="single" w:sz="2" w:space="0" w:color="000000"/>
              <w:right w:val="single" w:sz="2" w:space="0" w:color="000000"/>
            </w:tcBorders>
            <w:vAlign w:val="center"/>
          </w:tcPr>
          <w:p w:rsidR="009E6990" w:rsidRDefault="00620AA9">
            <w:pPr>
              <w:spacing w:after="0"/>
              <w:ind w:left="22"/>
            </w:pPr>
            <w:r>
              <w:rPr>
                <w:sz w:val="16"/>
              </w:rPr>
              <w:t>1</w:t>
            </w:r>
            <w:r>
              <w:rPr>
                <w:sz w:val="16"/>
              </w:rPr>
              <w:t>60</w:t>
            </w:r>
          </w:p>
        </w:tc>
      </w:tr>
      <w:tr w:rsidR="009E6990">
        <w:trPr>
          <w:trHeight w:val="1000"/>
        </w:trPr>
        <w:tc>
          <w:tcPr>
            <w:tcW w:w="3949" w:type="dxa"/>
            <w:tcBorders>
              <w:top w:val="single" w:sz="2" w:space="0" w:color="000000"/>
              <w:left w:val="single" w:sz="2" w:space="0" w:color="000000"/>
              <w:bottom w:val="single" w:sz="2" w:space="0" w:color="000000"/>
              <w:right w:val="single" w:sz="2" w:space="0" w:color="000000"/>
            </w:tcBorders>
          </w:tcPr>
          <w:p w:rsidR="009E6990" w:rsidRDefault="00F969AA">
            <w:pPr>
              <w:spacing w:after="0"/>
              <w:ind w:left="5"/>
            </w:pPr>
            <w:r>
              <w:rPr>
                <w:sz w:val="16"/>
              </w:rPr>
              <w:t xml:space="preserve">GROUP </w:t>
            </w:r>
            <w:r w:rsidR="00620AA9">
              <w:rPr>
                <w:sz w:val="16"/>
              </w:rPr>
              <w:t>3. Bu</w:t>
            </w:r>
            <w:r w:rsidR="003970D5">
              <w:rPr>
                <w:sz w:val="16"/>
              </w:rPr>
              <w:t>l</w:t>
            </w:r>
            <w:r w:rsidR="00620AA9">
              <w:rPr>
                <w:sz w:val="16"/>
              </w:rPr>
              <w:t xml:space="preserve">garia, </w:t>
            </w:r>
            <w:r w:rsidR="003970D5">
              <w:rPr>
                <w:sz w:val="16"/>
              </w:rPr>
              <w:t>Croatia</w:t>
            </w:r>
            <w:r w:rsidR="00620AA9">
              <w:rPr>
                <w:sz w:val="16"/>
              </w:rPr>
              <w:t>, Czech</w:t>
            </w:r>
            <w:r w:rsidR="003970D5">
              <w:rPr>
                <w:sz w:val="16"/>
              </w:rPr>
              <w:t xml:space="preserve"> Republic</w:t>
            </w:r>
            <w:r w:rsidR="00620AA9">
              <w:rPr>
                <w:sz w:val="16"/>
              </w:rPr>
              <w:t>, Estonia,</w:t>
            </w:r>
          </w:p>
          <w:p w:rsidR="009E6990" w:rsidRDefault="00620AA9" w:rsidP="003970D5">
            <w:pPr>
              <w:spacing w:after="0"/>
              <w:ind w:left="14"/>
            </w:pPr>
            <w:r>
              <w:rPr>
                <w:sz w:val="16"/>
              </w:rPr>
              <w:t>FYROM (</w:t>
            </w:r>
            <w:r w:rsidR="003970D5">
              <w:rPr>
                <w:sz w:val="16"/>
              </w:rPr>
              <w:t>Former Yugoslav Republic of Moldova)</w:t>
            </w:r>
            <w:r>
              <w:rPr>
                <w:sz w:val="16"/>
              </w:rPr>
              <w:t xml:space="preserve">, </w:t>
            </w:r>
            <w:r w:rsidR="003970D5">
              <w:rPr>
                <w:sz w:val="16"/>
              </w:rPr>
              <w:t>Lithuania</w:t>
            </w:r>
            <w:r>
              <w:rPr>
                <w:sz w:val="16"/>
              </w:rPr>
              <w:t>,</w:t>
            </w:r>
            <w:r w:rsidR="003970D5">
              <w:t xml:space="preserve"> </w:t>
            </w:r>
            <w:r w:rsidR="003970D5">
              <w:rPr>
                <w:sz w:val="16"/>
              </w:rPr>
              <w:t>Latvia</w:t>
            </w:r>
            <w:r>
              <w:rPr>
                <w:sz w:val="16"/>
              </w:rPr>
              <w:t>, R</w:t>
            </w:r>
            <w:r w:rsidR="003970D5">
              <w:rPr>
                <w:sz w:val="16"/>
              </w:rPr>
              <w:t>o</w:t>
            </w:r>
            <w:r>
              <w:rPr>
                <w:sz w:val="16"/>
              </w:rPr>
              <w:t>m</w:t>
            </w:r>
            <w:r w:rsidR="003970D5">
              <w:rPr>
                <w:sz w:val="16"/>
              </w:rPr>
              <w:t>a</w:t>
            </w:r>
            <w:r>
              <w:rPr>
                <w:sz w:val="16"/>
              </w:rPr>
              <w:t xml:space="preserve">nia, Serbia, </w:t>
            </w:r>
            <w:r w:rsidR="003970D5">
              <w:rPr>
                <w:sz w:val="16"/>
              </w:rPr>
              <w:t>Slovakia</w:t>
            </w:r>
            <w:r>
              <w:rPr>
                <w:sz w:val="16"/>
              </w:rPr>
              <w:t>. S</w:t>
            </w:r>
            <w:r w:rsidR="003970D5">
              <w:rPr>
                <w:sz w:val="16"/>
              </w:rPr>
              <w:t>l</w:t>
            </w:r>
            <w:r>
              <w:rPr>
                <w:sz w:val="16"/>
              </w:rPr>
              <w:t>o</w:t>
            </w:r>
            <w:r w:rsidR="003970D5">
              <w:rPr>
                <w:sz w:val="16"/>
              </w:rPr>
              <w:t>ve</w:t>
            </w:r>
            <w:r>
              <w:rPr>
                <w:sz w:val="16"/>
              </w:rPr>
              <w:t>nia, Tur</w:t>
            </w:r>
            <w:r w:rsidR="003970D5">
              <w:rPr>
                <w:sz w:val="16"/>
              </w:rPr>
              <w:t>key</w:t>
            </w:r>
            <w:r>
              <w:rPr>
                <w:sz w:val="16"/>
              </w:rPr>
              <w:t xml:space="preserve">, </w:t>
            </w:r>
            <w:r w:rsidR="003970D5">
              <w:rPr>
                <w:sz w:val="16"/>
              </w:rPr>
              <w:t>Hungary</w:t>
            </w:r>
            <w:r>
              <w:rPr>
                <w:sz w:val="16"/>
              </w:rPr>
              <w:t>, Pol</w:t>
            </w:r>
            <w:r w:rsidR="003970D5">
              <w:rPr>
                <w:sz w:val="16"/>
              </w:rPr>
              <w:t>and</w:t>
            </w:r>
          </w:p>
        </w:tc>
        <w:tc>
          <w:tcPr>
            <w:tcW w:w="4129" w:type="dxa"/>
            <w:tcBorders>
              <w:top w:val="single" w:sz="2" w:space="0" w:color="000000"/>
              <w:left w:val="single" w:sz="2" w:space="0" w:color="000000"/>
              <w:bottom w:val="single" w:sz="2" w:space="0" w:color="000000"/>
              <w:right w:val="single" w:sz="2" w:space="0" w:color="000000"/>
            </w:tcBorders>
            <w:vAlign w:val="center"/>
          </w:tcPr>
          <w:p w:rsidR="009E6990" w:rsidRDefault="00620AA9">
            <w:pPr>
              <w:spacing w:after="0"/>
              <w:ind w:left="22"/>
            </w:pPr>
            <w:r>
              <w:rPr>
                <w:sz w:val="16"/>
              </w:rPr>
              <w:t>1</w:t>
            </w:r>
            <w:r>
              <w:rPr>
                <w:sz w:val="16"/>
              </w:rPr>
              <w:t>40</w:t>
            </w:r>
          </w:p>
        </w:tc>
      </w:tr>
    </w:tbl>
    <w:p w:rsidR="00F969AA" w:rsidRPr="00F969AA" w:rsidRDefault="00F969AA" w:rsidP="00F969AA">
      <w:pPr>
        <w:spacing w:after="34" w:line="218" w:lineRule="auto"/>
        <w:ind w:left="691" w:right="115" w:hanging="370"/>
        <w:jc w:val="both"/>
        <w:rPr>
          <w:sz w:val="20"/>
        </w:rPr>
      </w:pPr>
      <w:r>
        <w:rPr>
          <w:sz w:val="20"/>
        </w:rPr>
        <w:t>4.</w:t>
      </w:r>
      <w:r w:rsidR="00620AA9">
        <w:rPr>
          <w:sz w:val="20"/>
        </w:rPr>
        <w:t xml:space="preserve"> </w:t>
      </w:r>
      <w:r w:rsidRPr="00F969AA">
        <w:rPr>
          <w:sz w:val="20"/>
        </w:rPr>
        <w:t>The amount of the travel allowance depends on the distance between the place of departure and the place of destination and is determined by the European Commission. To calculate the distance, a calculator available on the website of the European Commission's programme should be used.</w:t>
      </w:r>
    </w:p>
    <w:p w:rsidR="009E6990" w:rsidRDefault="00F969AA" w:rsidP="00F969AA">
      <w:pPr>
        <w:spacing w:after="34" w:line="218" w:lineRule="auto"/>
        <w:ind w:left="691" w:right="115" w:hanging="370"/>
        <w:jc w:val="both"/>
      </w:pPr>
      <w:r w:rsidRPr="00F969AA">
        <w:rPr>
          <w:sz w:val="20"/>
        </w:rPr>
        <w:t xml:space="preserve"> Distance calculator is available at</w:t>
      </w:r>
      <w:r w:rsidR="00620AA9">
        <w:rPr>
          <w:sz w:val="20"/>
        </w:rPr>
        <w:t xml:space="preserve">: </w:t>
      </w:r>
      <w:r w:rsidR="00620AA9">
        <w:rPr>
          <w:sz w:val="20"/>
          <w:u w:val="single" w:color="000000"/>
        </w:rPr>
        <w:t>http://ec.europa.eu/programmes/erasmus-plus/tools/distance en.htm</w:t>
      </w:r>
    </w:p>
    <w:tbl>
      <w:tblPr>
        <w:tblStyle w:val="TableGrid"/>
        <w:tblW w:w="8070" w:type="dxa"/>
        <w:tblInd w:w="696" w:type="dxa"/>
        <w:tblCellMar>
          <w:top w:w="82" w:type="dxa"/>
          <w:left w:w="93" w:type="dxa"/>
          <w:bottom w:w="0" w:type="dxa"/>
          <w:right w:w="115" w:type="dxa"/>
        </w:tblCellMar>
        <w:tblLook w:val="04A0" w:firstRow="1" w:lastRow="0" w:firstColumn="1" w:lastColumn="0" w:noHBand="0" w:noVBand="1"/>
      </w:tblPr>
      <w:tblGrid>
        <w:gridCol w:w="2555"/>
        <w:gridCol w:w="1817"/>
        <w:gridCol w:w="3698"/>
      </w:tblGrid>
      <w:tr w:rsidR="009E6990">
        <w:trPr>
          <w:trHeight w:val="325"/>
        </w:trPr>
        <w:tc>
          <w:tcPr>
            <w:tcW w:w="2555" w:type="dxa"/>
            <w:tcBorders>
              <w:top w:val="single" w:sz="2" w:space="0" w:color="000000"/>
              <w:left w:val="single" w:sz="2" w:space="0" w:color="000000"/>
              <w:bottom w:val="single" w:sz="2" w:space="0" w:color="000000"/>
              <w:right w:val="single" w:sz="2" w:space="0" w:color="000000"/>
            </w:tcBorders>
          </w:tcPr>
          <w:p w:rsidR="009E6990" w:rsidRDefault="00F969AA">
            <w:pPr>
              <w:spacing w:after="0"/>
              <w:ind w:left="8"/>
            </w:pPr>
            <w:r>
              <w:rPr>
                <w:sz w:val="20"/>
              </w:rPr>
              <w:t>Distance</w:t>
            </w:r>
          </w:p>
        </w:tc>
        <w:tc>
          <w:tcPr>
            <w:tcW w:w="1817" w:type="dxa"/>
            <w:tcBorders>
              <w:top w:val="single" w:sz="2" w:space="0" w:color="000000"/>
              <w:left w:val="single" w:sz="2" w:space="0" w:color="000000"/>
              <w:bottom w:val="single" w:sz="2" w:space="0" w:color="000000"/>
              <w:right w:val="single" w:sz="2" w:space="0" w:color="000000"/>
            </w:tcBorders>
          </w:tcPr>
          <w:p w:rsidR="009E6990" w:rsidRDefault="00F969AA">
            <w:pPr>
              <w:spacing w:after="0"/>
              <w:ind w:left="17"/>
            </w:pPr>
            <w:r>
              <w:rPr>
                <w:sz w:val="20"/>
              </w:rPr>
              <w:t>Amount</w:t>
            </w:r>
          </w:p>
        </w:tc>
        <w:tc>
          <w:tcPr>
            <w:tcW w:w="3698" w:type="dxa"/>
            <w:tcBorders>
              <w:top w:val="single" w:sz="2" w:space="0" w:color="000000"/>
              <w:left w:val="single" w:sz="2" w:space="0" w:color="000000"/>
              <w:bottom w:val="single" w:sz="2" w:space="0" w:color="000000"/>
              <w:right w:val="single" w:sz="2" w:space="0" w:color="000000"/>
            </w:tcBorders>
          </w:tcPr>
          <w:p w:rsidR="009E6990" w:rsidRDefault="00F969AA">
            <w:pPr>
              <w:spacing w:after="0"/>
            </w:pPr>
            <w:r>
              <w:t>Allocation principle</w:t>
            </w:r>
          </w:p>
        </w:tc>
      </w:tr>
      <w:tr w:rsidR="009E6990">
        <w:trPr>
          <w:trHeight w:val="410"/>
        </w:trPr>
        <w:tc>
          <w:tcPr>
            <w:tcW w:w="2555" w:type="dxa"/>
            <w:tcBorders>
              <w:top w:val="single" w:sz="2" w:space="0" w:color="000000"/>
              <w:left w:val="single" w:sz="2" w:space="0" w:color="000000"/>
              <w:bottom w:val="single" w:sz="2" w:space="0" w:color="000000"/>
              <w:right w:val="single" w:sz="2" w:space="0" w:color="000000"/>
            </w:tcBorders>
            <w:vAlign w:val="center"/>
          </w:tcPr>
          <w:p w:rsidR="009E6990" w:rsidRDefault="00F969AA" w:rsidP="00F969AA">
            <w:pPr>
              <w:spacing w:after="0"/>
              <w:ind w:left="8"/>
            </w:pPr>
            <w:r>
              <w:rPr>
                <w:sz w:val="16"/>
              </w:rPr>
              <w:t>from</w:t>
            </w:r>
            <w:r w:rsidR="00620AA9">
              <w:rPr>
                <w:sz w:val="16"/>
              </w:rPr>
              <w:t xml:space="preserve"> 10 </w:t>
            </w:r>
            <w:r>
              <w:rPr>
                <w:sz w:val="16"/>
              </w:rPr>
              <w:t>t</w:t>
            </w:r>
            <w:r w:rsidR="00620AA9">
              <w:rPr>
                <w:sz w:val="16"/>
              </w:rPr>
              <w:t>o 99 km</w:t>
            </w:r>
          </w:p>
        </w:tc>
        <w:tc>
          <w:tcPr>
            <w:tcW w:w="1817" w:type="dxa"/>
            <w:tcBorders>
              <w:top w:val="single" w:sz="2" w:space="0" w:color="000000"/>
              <w:left w:val="single" w:sz="2" w:space="0" w:color="000000"/>
              <w:bottom w:val="single" w:sz="2" w:space="0" w:color="000000"/>
              <w:right w:val="single" w:sz="2" w:space="0" w:color="000000"/>
            </w:tcBorders>
            <w:vAlign w:val="center"/>
          </w:tcPr>
          <w:p w:rsidR="009E6990" w:rsidRDefault="00620AA9" w:rsidP="00F969AA">
            <w:pPr>
              <w:spacing w:after="0"/>
              <w:ind w:left="12"/>
            </w:pPr>
            <w:r>
              <w:rPr>
                <w:sz w:val="16"/>
              </w:rPr>
              <w:t xml:space="preserve">20 € </w:t>
            </w:r>
            <w:r w:rsidR="00F969AA">
              <w:rPr>
                <w:sz w:val="16"/>
              </w:rPr>
              <w:t>per participant</w:t>
            </w:r>
          </w:p>
        </w:tc>
        <w:tc>
          <w:tcPr>
            <w:tcW w:w="3698" w:type="dxa"/>
            <w:tcBorders>
              <w:top w:val="single" w:sz="2" w:space="0" w:color="000000"/>
              <w:left w:val="single" w:sz="2" w:space="0" w:color="000000"/>
              <w:bottom w:val="single" w:sz="2" w:space="0" w:color="000000"/>
              <w:right w:val="single" w:sz="2" w:space="0" w:color="000000"/>
            </w:tcBorders>
            <w:vAlign w:val="center"/>
          </w:tcPr>
          <w:p w:rsidR="009E6990" w:rsidRDefault="00F969AA">
            <w:pPr>
              <w:spacing w:after="0"/>
            </w:pPr>
            <w:r>
              <w:rPr>
                <w:sz w:val="16"/>
              </w:rPr>
              <w:t>Distance to be calculated with the calculator</w:t>
            </w:r>
            <w:r w:rsidR="00620AA9">
              <w:rPr>
                <w:sz w:val="16"/>
              </w:rPr>
              <w:t>.</w:t>
            </w:r>
          </w:p>
        </w:tc>
      </w:tr>
      <w:tr w:rsidR="009E6990">
        <w:trPr>
          <w:trHeight w:val="418"/>
        </w:trPr>
        <w:tc>
          <w:tcPr>
            <w:tcW w:w="2555" w:type="dxa"/>
            <w:tcBorders>
              <w:top w:val="single" w:sz="2" w:space="0" w:color="000000"/>
              <w:left w:val="single" w:sz="2" w:space="0" w:color="000000"/>
              <w:bottom w:val="single" w:sz="2" w:space="0" w:color="000000"/>
              <w:right w:val="single" w:sz="2" w:space="0" w:color="000000"/>
            </w:tcBorders>
            <w:vAlign w:val="center"/>
          </w:tcPr>
          <w:p w:rsidR="009E6990" w:rsidRDefault="00F969AA" w:rsidP="00F969AA">
            <w:pPr>
              <w:spacing w:after="0"/>
              <w:ind w:left="8"/>
            </w:pPr>
            <w:r>
              <w:rPr>
                <w:sz w:val="16"/>
              </w:rPr>
              <w:t xml:space="preserve">from </w:t>
            </w:r>
            <w:r w:rsidR="00620AA9">
              <w:rPr>
                <w:sz w:val="16"/>
              </w:rPr>
              <w:t xml:space="preserve">100 </w:t>
            </w:r>
            <w:r>
              <w:rPr>
                <w:sz w:val="16"/>
              </w:rPr>
              <w:t>t</w:t>
            </w:r>
            <w:r w:rsidR="00620AA9">
              <w:rPr>
                <w:sz w:val="16"/>
              </w:rPr>
              <w:t>o 499 km</w:t>
            </w:r>
          </w:p>
        </w:tc>
        <w:tc>
          <w:tcPr>
            <w:tcW w:w="1817" w:type="dxa"/>
            <w:tcBorders>
              <w:top w:val="single" w:sz="2" w:space="0" w:color="000000"/>
              <w:left w:val="single" w:sz="2" w:space="0" w:color="000000"/>
              <w:bottom w:val="single" w:sz="2" w:space="0" w:color="000000"/>
              <w:right w:val="single" w:sz="2" w:space="0" w:color="000000"/>
            </w:tcBorders>
            <w:vAlign w:val="center"/>
          </w:tcPr>
          <w:p w:rsidR="009E6990" w:rsidRDefault="00620AA9">
            <w:pPr>
              <w:spacing w:after="0"/>
              <w:ind w:left="31"/>
            </w:pPr>
            <w:r>
              <w:rPr>
                <w:sz w:val="16"/>
              </w:rPr>
              <w:t>1</w:t>
            </w:r>
            <w:r>
              <w:rPr>
                <w:sz w:val="16"/>
              </w:rPr>
              <w:t xml:space="preserve">80 € </w:t>
            </w:r>
            <w:r w:rsidR="00F969AA">
              <w:rPr>
                <w:sz w:val="16"/>
              </w:rPr>
              <w:t>per participant</w:t>
            </w:r>
          </w:p>
        </w:tc>
        <w:tc>
          <w:tcPr>
            <w:tcW w:w="3698" w:type="dxa"/>
            <w:tcBorders>
              <w:top w:val="single" w:sz="2" w:space="0" w:color="000000"/>
              <w:left w:val="single" w:sz="2" w:space="0" w:color="000000"/>
              <w:bottom w:val="single" w:sz="2" w:space="0" w:color="000000"/>
              <w:right w:val="single" w:sz="2" w:space="0" w:color="000000"/>
            </w:tcBorders>
            <w:vAlign w:val="center"/>
          </w:tcPr>
          <w:p w:rsidR="009E6990" w:rsidRDefault="00F969AA">
            <w:pPr>
              <w:spacing w:after="0"/>
            </w:pPr>
            <w:r>
              <w:rPr>
                <w:sz w:val="16"/>
              </w:rPr>
              <w:t>Distance to be calculated with the calculator</w:t>
            </w:r>
            <w:r>
              <w:rPr>
                <w:sz w:val="16"/>
              </w:rPr>
              <w:t>.</w:t>
            </w:r>
          </w:p>
        </w:tc>
      </w:tr>
      <w:tr w:rsidR="009E6990">
        <w:trPr>
          <w:trHeight w:val="439"/>
        </w:trPr>
        <w:tc>
          <w:tcPr>
            <w:tcW w:w="2555" w:type="dxa"/>
            <w:tcBorders>
              <w:top w:val="single" w:sz="2" w:space="0" w:color="000000"/>
              <w:left w:val="single" w:sz="2" w:space="0" w:color="000000"/>
              <w:bottom w:val="single" w:sz="2" w:space="0" w:color="000000"/>
              <w:right w:val="single" w:sz="2" w:space="0" w:color="000000"/>
            </w:tcBorders>
            <w:vAlign w:val="center"/>
          </w:tcPr>
          <w:p w:rsidR="009E6990" w:rsidRDefault="00F969AA" w:rsidP="00F969AA">
            <w:pPr>
              <w:spacing w:after="0"/>
              <w:ind w:left="8"/>
            </w:pPr>
            <w:r>
              <w:rPr>
                <w:sz w:val="16"/>
              </w:rPr>
              <w:t xml:space="preserve">from </w:t>
            </w:r>
            <w:r w:rsidR="00620AA9">
              <w:rPr>
                <w:sz w:val="16"/>
              </w:rPr>
              <w:t xml:space="preserve">500 </w:t>
            </w:r>
            <w:r>
              <w:rPr>
                <w:sz w:val="16"/>
              </w:rPr>
              <w:t>t</w:t>
            </w:r>
            <w:r w:rsidR="00620AA9">
              <w:rPr>
                <w:sz w:val="16"/>
              </w:rPr>
              <w:t>o 1999 km</w:t>
            </w:r>
          </w:p>
        </w:tc>
        <w:tc>
          <w:tcPr>
            <w:tcW w:w="1817" w:type="dxa"/>
            <w:tcBorders>
              <w:top w:val="single" w:sz="2" w:space="0" w:color="000000"/>
              <w:left w:val="single" w:sz="2" w:space="0" w:color="000000"/>
              <w:bottom w:val="single" w:sz="2" w:space="0" w:color="000000"/>
              <w:right w:val="single" w:sz="2" w:space="0" w:color="000000"/>
            </w:tcBorders>
            <w:vAlign w:val="center"/>
          </w:tcPr>
          <w:p w:rsidR="009E6990" w:rsidRDefault="00620AA9">
            <w:pPr>
              <w:spacing w:after="0"/>
              <w:ind w:left="12"/>
            </w:pPr>
            <w:r>
              <w:rPr>
                <w:sz w:val="16"/>
              </w:rPr>
              <w:t>2</w:t>
            </w:r>
            <w:r>
              <w:rPr>
                <w:sz w:val="16"/>
              </w:rPr>
              <w:t xml:space="preserve">75 € </w:t>
            </w:r>
            <w:r w:rsidR="00F969AA">
              <w:rPr>
                <w:sz w:val="16"/>
              </w:rPr>
              <w:t>per participant</w:t>
            </w:r>
          </w:p>
        </w:tc>
        <w:tc>
          <w:tcPr>
            <w:tcW w:w="3698" w:type="dxa"/>
            <w:tcBorders>
              <w:top w:val="single" w:sz="2" w:space="0" w:color="000000"/>
              <w:left w:val="single" w:sz="2" w:space="0" w:color="000000"/>
              <w:bottom w:val="single" w:sz="2" w:space="0" w:color="000000"/>
              <w:right w:val="single" w:sz="2" w:space="0" w:color="000000"/>
            </w:tcBorders>
            <w:vAlign w:val="center"/>
          </w:tcPr>
          <w:p w:rsidR="009E6990" w:rsidRDefault="00F969AA">
            <w:pPr>
              <w:spacing w:after="0"/>
              <w:ind w:left="10"/>
            </w:pPr>
            <w:r>
              <w:rPr>
                <w:sz w:val="16"/>
              </w:rPr>
              <w:t>Distance to be calculated with the calculator</w:t>
            </w:r>
            <w:r>
              <w:rPr>
                <w:sz w:val="16"/>
              </w:rPr>
              <w:t>.</w:t>
            </w:r>
          </w:p>
        </w:tc>
      </w:tr>
      <w:tr w:rsidR="009E6990">
        <w:trPr>
          <w:trHeight w:val="432"/>
        </w:trPr>
        <w:tc>
          <w:tcPr>
            <w:tcW w:w="2555" w:type="dxa"/>
            <w:tcBorders>
              <w:top w:val="single" w:sz="2" w:space="0" w:color="000000"/>
              <w:left w:val="single" w:sz="2" w:space="0" w:color="000000"/>
              <w:bottom w:val="single" w:sz="2" w:space="0" w:color="000000"/>
              <w:right w:val="single" w:sz="2" w:space="0" w:color="000000"/>
            </w:tcBorders>
            <w:vAlign w:val="center"/>
          </w:tcPr>
          <w:p w:rsidR="009E6990" w:rsidRDefault="00F969AA" w:rsidP="00F969AA">
            <w:pPr>
              <w:spacing w:after="0"/>
              <w:ind w:left="17"/>
            </w:pPr>
            <w:r>
              <w:rPr>
                <w:sz w:val="16"/>
              </w:rPr>
              <w:t xml:space="preserve">from </w:t>
            </w:r>
            <w:r w:rsidR="00620AA9">
              <w:rPr>
                <w:sz w:val="16"/>
              </w:rPr>
              <w:t xml:space="preserve">2000 </w:t>
            </w:r>
            <w:r>
              <w:rPr>
                <w:sz w:val="16"/>
              </w:rPr>
              <w:t>t</w:t>
            </w:r>
            <w:r w:rsidR="00620AA9">
              <w:rPr>
                <w:sz w:val="16"/>
              </w:rPr>
              <w:t>o 2999 km</w:t>
            </w:r>
          </w:p>
        </w:tc>
        <w:tc>
          <w:tcPr>
            <w:tcW w:w="1817" w:type="dxa"/>
            <w:tcBorders>
              <w:top w:val="single" w:sz="2" w:space="0" w:color="000000"/>
              <w:left w:val="single" w:sz="2" w:space="0" w:color="000000"/>
              <w:bottom w:val="single" w:sz="2" w:space="0" w:color="000000"/>
              <w:right w:val="single" w:sz="2" w:space="0" w:color="000000"/>
            </w:tcBorders>
            <w:vAlign w:val="center"/>
          </w:tcPr>
          <w:p w:rsidR="009E6990" w:rsidRDefault="00620AA9">
            <w:pPr>
              <w:spacing w:after="0"/>
              <w:ind w:left="12"/>
            </w:pPr>
            <w:r>
              <w:rPr>
                <w:sz w:val="16"/>
              </w:rPr>
              <w:t>3</w:t>
            </w:r>
            <w:r>
              <w:rPr>
                <w:sz w:val="16"/>
              </w:rPr>
              <w:t xml:space="preserve">60 € </w:t>
            </w:r>
            <w:r w:rsidR="00F969AA">
              <w:rPr>
                <w:sz w:val="16"/>
              </w:rPr>
              <w:t>per participant</w:t>
            </w:r>
          </w:p>
        </w:tc>
        <w:tc>
          <w:tcPr>
            <w:tcW w:w="3698" w:type="dxa"/>
            <w:tcBorders>
              <w:top w:val="single" w:sz="2" w:space="0" w:color="000000"/>
              <w:left w:val="single" w:sz="2" w:space="0" w:color="000000"/>
              <w:bottom w:val="single" w:sz="2" w:space="0" w:color="000000"/>
              <w:right w:val="single" w:sz="2" w:space="0" w:color="000000"/>
            </w:tcBorders>
            <w:vAlign w:val="center"/>
          </w:tcPr>
          <w:p w:rsidR="009E6990" w:rsidRDefault="00F969AA">
            <w:pPr>
              <w:spacing w:after="0"/>
              <w:ind w:left="10"/>
            </w:pPr>
            <w:r>
              <w:rPr>
                <w:sz w:val="16"/>
              </w:rPr>
              <w:t>Distance to be calculated with the calculator</w:t>
            </w:r>
            <w:r>
              <w:rPr>
                <w:sz w:val="16"/>
              </w:rPr>
              <w:t>.</w:t>
            </w:r>
          </w:p>
        </w:tc>
      </w:tr>
      <w:tr w:rsidR="009E6990">
        <w:trPr>
          <w:trHeight w:val="427"/>
        </w:trPr>
        <w:tc>
          <w:tcPr>
            <w:tcW w:w="2555" w:type="dxa"/>
            <w:tcBorders>
              <w:top w:val="single" w:sz="2" w:space="0" w:color="000000"/>
              <w:left w:val="single" w:sz="2" w:space="0" w:color="000000"/>
              <w:bottom w:val="single" w:sz="2" w:space="0" w:color="000000"/>
              <w:right w:val="single" w:sz="2" w:space="0" w:color="000000"/>
            </w:tcBorders>
            <w:vAlign w:val="center"/>
          </w:tcPr>
          <w:p w:rsidR="009E6990" w:rsidRDefault="00F969AA" w:rsidP="00F969AA">
            <w:pPr>
              <w:spacing w:after="0"/>
              <w:ind w:left="17"/>
            </w:pPr>
            <w:r>
              <w:rPr>
                <w:sz w:val="16"/>
              </w:rPr>
              <w:t xml:space="preserve">from </w:t>
            </w:r>
            <w:r w:rsidR="00620AA9">
              <w:rPr>
                <w:sz w:val="16"/>
              </w:rPr>
              <w:t xml:space="preserve">3000 </w:t>
            </w:r>
            <w:r>
              <w:rPr>
                <w:sz w:val="16"/>
              </w:rPr>
              <w:t>t</w:t>
            </w:r>
            <w:r w:rsidR="00620AA9">
              <w:rPr>
                <w:sz w:val="16"/>
              </w:rPr>
              <w:t>o 3999 km</w:t>
            </w:r>
          </w:p>
        </w:tc>
        <w:tc>
          <w:tcPr>
            <w:tcW w:w="1817" w:type="dxa"/>
            <w:tcBorders>
              <w:top w:val="single" w:sz="2" w:space="0" w:color="000000"/>
              <w:left w:val="single" w:sz="2" w:space="0" w:color="000000"/>
              <w:bottom w:val="single" w:sz="2" w:space="0" w:color="000000"/>
              <w:right w:val="single" w:sz="2" w:space="0" w:color="000000"/>
            </w:tcBorders>
            <w:vAlign w:val="center"/>
          </w:tcPr>
          <w:p w:rsidR="009E6990" w:rsidRDefault="00620AA9">
            <w:pPr>
              <w:spacing w:after="0"/>
              <w:ind w:left="12"/>
            </w:pPr>
            <w:r>
              <w:rPr>
                <w:sz w:val="16"/>
              </w:rPr>
              <w:t>5</w:t>
            </w:r>
            <w:r>
              <w:rPr>
                <w:sz w:val="16"/>
              </w:rPr>
              <w:t xml:space="preserve">30 € </w:t>
            </w:r>
            <w:r w:rsidR="00F969AA">
              <w:rPr>
                <w:sz w:val="16"/>
              </w:rPr>
              <w:t>per participant</w:t>
            </w:r>
          </w:p>
        </w:tc>
        <w:tc>
          <w:tcPr>
            <w:tcW w:w="3698" w:type="dxa"/>
            <w:tcBorders>
              <w:top w:val="single" w:sz="2" w:space="0" w:color="000000"/>
              <w:left w:val="single" w:sz="2" w:space="0" w:color="000000"/>
              <w:bottom w:val="single" w:sz="2" w:space="0" w:color="000000"/>
              <w:right w:val="single" w:sz="2" w:space="0" w:color="000000"/>
            </w:tcBorders>
            <w:vAlign w:val="center"/>
          </w:tcPr>
          <w:p w:rsidR="009E6990" w:rsidRDefault="00F969AA">
            <w:pPr>
              <w:spacing w:after="0"/>
              <w:ind w:left="10"/>
            </w:pPr>
            <w:r>
              <w:rPr>
                <w:sz w:val="16"/>
              </w:rPr>
              <w:t>Distance to be calculated with the calculator</w:t>
            </w:r>
            <w:r>
              <w:rPr>
                <w:sz w:val="16"/>
              </w:rPr>
              <w:t>.</w:t>
            </w:r>
          </w:p>
        </w:tc>
      </w:tr>
      <w:tr w:rsidR="009E6990">
        <w:trPr>
          <w:trHeight w:val="423"/>
        </w:trPr>
        <w:tc>
          <w:tcPr>
            <w:tcW w:w="2555" w:type="dxa"/>
            <w:tcBorders>
              <w:top w:val="single" w:sz="2" w:space="0" w:color="000000"/>
              <w:left w:val="single" w:sz="2" w:space="0" w:color="000000"/>
              <w:bottom w:val="single" w:sz="2" w:space="0" w:color="000000"/>
              <w:right w:val="single" w:sz="2" w:space="0" w:color="000000"/>
            </w:tcBorders>
            <w:vAlign w:val="center"/>
          </w:tcPr>
          <w:p w:rsidR="009E6990" w:rsidRDefault="00F969AA" w:rsidP="00F969AA">
            <w:pPr>
              <w:spacing w:after="0"/>
              <w:ind w:left="22"/>
            </w:pPr>
            <w:r>
              <w:rPr>
                <w:sz w:val="16"/>
              </w:rPr>
              <w:t xml:space="preserve">from </w:t>
            </w:r>
            <w:r w:rsidR="00620AA9">
              <w:rPr>
                <w:sz w:val="16"/>
              </w:rPr>
              <w:t xml:space="preserve">4000 </w:t>
            </w:r>
            <w:r>
              <w:rPr>
                <w:sz w:val="16"/>
              </w:rPr>
              <w:t>t</w:t>
            </w:r>
            <w:r w:rsidR="00620AA9">
              <w:rPr>
                <w:sz w:val="16"/>
              </w:rPr>
              <w:t>o 7999 km</w:t>
            </w:r>
          </w:p>
        </w:tc>
        <w:tc>
          <w:tcPr>
            <w:tcW w:w="1817" w:type="dxa"/>
            <w:tcBorders>
              <w:top w:val="single" w:sz="2" w:space="0" w:color="000000"/>
              <w:left w:val="single" w:sz="2" w:space="0" w:color="000000"/>
              <w:bottom w:val="single" w:sz="2" w:space="0" w:color="000000"/>
              <w:right w:val="single" w:sz="2" w:space="0" w:color="000000"/>
            </w:tcBorders>
            <w:vAlign w:val="center"/>
          </w:tcPr>
          <w:p w:rsidR="009E6990" w:rsidRDefault="00620AA9">
            <w:pPr>
              <w:spacing w:after="0"/>
              <w:ind w:left="26"/>
            </w:pPr>
            <w:r>
              <w:rPr>
                <w:sz w:val="16"/>
              </w:rPr>
              <w:t>8</w:t>
            </w:r>
            <w:r>
              <w:rPr>
                <w:sz w:val="16"/>
              </w:rPr>
              <w:t xml:space="preserve">20 € </w:t>
            </w:r>
            <w:r w:rsidR="00F969AA">
              <w:rPr>
                <w:sz w:val="16"/>
              </w:rPr>
              <w:t>per participant</w:t>
            </w:r>
          </w:p>
        </w:tc>
        <w:tc>
          <w:tcPr>
            <w:tcW w:w="3698" w:type="dxa"/>
            <w:tcBorders>
              <w:top w:val="single" w:sz="2" w:space="0" w:color="000000"/>
              <w:left w:val="single" w:sz="2" w:space="0" w:color="000000"/>
              <w:bottom w:val="single" w:sz="2" w:space="0" w:color="000000"/>
              <w:right w:val="single" w:sz="2" w:space="0" w:color="000000"/>
            </w:tcBorders>
            <w:vAlign w:val="center"/>
          </w:tcPr>
          <w:p w:rsidR="009E6990" w:rsidRDefault="00F969AA">
            <w:pPr>
              <w:spacing w:after="0"/>
              <w:ind w:left="14"/>
            </w:pPr>
            <w:r>
              <w:rPr>
                <w:sz w:val="16"/>
              </w:rPr>
              <w:t>Distance to be calculated with the calculator</w:t>
            </w:r>
            <w:r>
              <w:rPr>
                <w:sz w:val="16"/>
              </w:rPr>
              <w:t>.</w:t>
            </w:r>
          </w:p>
        </w:tc>
      </w:tr>
      <w:tr w:rsidR="009E6990">
        <w:trPr>
          <w:trHeight w:val="418"/>
        </w:trPr>
        <w:tc>
          <w:tcPr>
            <w:tcW w:w="2555" w:type="dxa"/>
            <w:tcBorders>
              <w:top w:val="single" w:sz="2" w:space="0" w:color="000000"/>
              <w:left w:val="single" w:sz="2" w:space="0" w:color="000000"/>
              <w:bottom w:val="single" w:sz="2" w:space="0" w:color="000000"/>
              <w:right w:val="single" w:sz="2" w:space="0" w:color="000000"/>
            </w:tcBorders>
            <w:vAlign w:val="center"/>
          </w:tcPr>
          <w:p w:rsidR="009E6990" w:rsidRDefault="00620AA9" w:rsidP="00F969AA">
            <w:pPr>
              <w:spacing w:after="0"/>
              <w:ind w:left="22"/>
            </w:pPr>
            <w:r>
              <w:rPr>
                <w:sz w:val="16"/>
              </w:rPr>
              <w:t xml:space="preserve">8 000 km </w:t>
            </w:r>
            <w:r w:rsidR="00F969AA">
              <w:rPr>
                <w:sz w:val="16"/>
              </w:rPr>
              <w:t>and more</w:t>
            </w:r>
          </w:p>
        </w:tc>
        <w:tc>
          <w:tcPr>
            <w:tcW w:w="1817" w:type="dxa"/>
            <w:tcBorders>
              <w:top w:val="single" w:sz="2" w:space="0" w:color="000000"/>
              <w:left w:val="single" w:sz="2" w:space="0" w:color="000000"/>
              <w:bottom w:val="single" w:sz="2" w:space="0" w:color="000000"/>
              <w:right w:val="single" w:sz="2" w:space="0" w:color="000000"/>
            </w:tcBorders>
            <w:vAlign w:val="center"/>
          </w:tcPr>
          <w:p w:rsidR="009E6990" w:rsidRDefault="00620AA9">
            <w:pPr>
              <w:spacing w:after="0"/>
              <w:ind w:left="41"/>
            </w:pPr>
            <w:r>
              <w:rPr>
                <w:sz w:val="16"/>
              </w:rPr>
              <w:t>1</w:t>
            </w:r>
            <w:r>
              <w:rPr>
                <w:sz w:val="16"/>
              </w:rPr>
              <w:t xml:space="preserve">500 € </w:t>
            </w:r>
            <w:r w:rsidR="00F969AA">
              <w:rPr>
                <w:sz w:val="16"/>
              </w:rPr>
              <w:t>per participant</w:t>
            </w:r>
          </w:p>
        </w:tc>
        <w:tc>
          <w:tcPr>
            <w:tcW w:w="3698" w:type="dxa"/>
            <w:tcBorders>
              <w:top w:val="single" w:sz="2" w:space="0" w:color="000000"/>
              <w:left w:val="single" w:sz="2" w:space="0" w:color="000000"/>
              <w:bottom w:val="single" w:sz="2" w:space="0" w:color="000000"/>
              <w:right w:val="single" w:sz="2" w:space="0" w:color="000000"/>
            </w:tcBorders>
            <w:vAlign w:val="center"/>
          </w:tcPr>
          <w:p w:rsidR="009E6990" w:rsidRDefault="00F969AA">
            <w:pPr>
              <w:spacing w:after="0"/>
              <w:ind w:left="14"/>
            </w:pPr>
            <w:r>
              <w:rPr>
                <w:sz w:val="16"/>
              </w:rPr>
              <w:t>Distance to be calculated with the calculator</w:t>
            </w:r>
            <w:r>
              <w:rPr>
                <w:sz w:val="16"/>
              </w:rPr>
              <w:t>.</w:t>
            </w:r>
          </w:p>
        </w:tc>
      </w:tr>
    </w:tbl>
    <w:p w:rsidR="009E6990" w:rsidRDefault="00371A9F">
      <w:pPr>
        <w:spacing w:after="0"/>
        <w:ind w:right="86"/>
        <w:jc w:val="center"/>
      </w:pPr>
      <w:r>
        <w:rPr>
          <w:sz w:val="18"/>
        </w:rPr>
        <w:t>IMPORTANT</w:t>
      </w:r>
      <w:r w:rsidR="00620AA9">
        <w:rPr>
          <w:sz w:val="18"/>
        </w:rPr>
        <w:t>!</w:t>
      </w:r>
    </w:p>
    <w:p w:rsidR="009E6990" w:rsidRPr="00A63F7B" w:rsidRDefault="00620AA9" w:rsidP="00A63F7B">
      <w:r w:rsidRPr="00620AA9">
        <w:t>In accordance with the Regulation of the Minister of Finance of 15 October 2018 on the abandonment of the collection of personal income tax on income (revenues) from scholarships received under the "Erasmus+" programme, it is ordered to abandon the collection of personal income tax on income (revenues) from scholarships received under the "Erasmus+" programme, established by the Regulation (EU) No. 12882013 of the European Parliament and of the Council of 11 December 2013. establishing "Erasmus+ Union Programme for Education, Training, Youth and Sport and repealing Decisions No 1719/2006/EC, No 1720/2006/EC and No 1298/2008/EC (OJ L 347, 20.12.2013, p. 50 and OJ L 250, 04.10</w:t>
      </w:r>
      <w:r>
        <w:t>.2018, p. l) by natural persons:</w:t>
      </w:r>
    </w:p>
    <w:p w:rsidR="009E6990" w:rsidRPr="00A63F7B" w:rsidRDefault="00A63F7B" w:rsidP="00A63F7B">
      <w:r>
        <w:lastRenderedPageBreak/>
        <w:t>1</w:t>
      </w:r>
      <w:r w:rsidR="00620AA9" w:rsidRPr="00A63F7B">
        <w:t xml:space="preserve"> )</w:t>
      </w:r>
      <w:r w:rsidR="00620AA9" w:rsidRPr="00A63F7B">
        <w:t xml:space="preserve"> </w:t>
      </w:r>
      <w:r w:rsidR="00620AA9" w:rsidRPr="00620AA9">
        <w:t>for foreign mobility, in the part exceeding the income exempt from tax pursuant to Article 21, section I, item 23a, letter a of the Act of 26 July 1991 on Income Tax from Natural Persons (Journal of Laws of 2018, item 1509, as amended):</w:t>
      </w:r>
    </w:p>
    <w:p w:rsidR="009E6990" w:rsidRDefault="00620AA9" w:rsidP="00A63F7B">
      <w:r w:rsidRPr="00A63F7B">
        <w:t xml:space="preserve">2) </w:t>
      </w:r>
      <w:r w:rsidRPr="00620AA9">
        <w:t>coming to the Republic of Poland from partner countries participating in the "Erasmus+" programme</w:t>
      </w:r>
      <w:r>
        <w:rPr>
          <w:noProof/>
        </w:rPr>
        <w:t>.</w:t>
      </w:r>
    </w:p>
    <w:p w:rsidR="00A63F7B" w:rsidRPr="00A63F7B" w:rsidRDefault="00620AA9" w:rsidP="00A63F7B">
      <w:r w:rsidRPr="00A63F7B">
        <w:drawing>
          <wp:anchor distT="0" distB="0" distL="114300" distR="114300" simplePos="0" relativeHeight="251658240" behindDoc="0" locked="0" layoutInCell="1" allowOverlap="0">
            <wp:simplePos x="0" y="0"/>
            <wp:positionH relativeFrom="margin">
              <wp:posOffset>3164249</wp:posOffset>
            </wp:positionH>
            <wp:positionV relativeFrom="paragraph">
              <wp:posOffset>279393</wp:posOffset>
            </wp:positionV>
            <wp:extent cx="2258871" cy="387133"/>
            <wp:effectExtent l="0" t="0" r="0" b="0"/>
            <wp:wrapSquare wrapText="bothSides"/>
            <wp:docPr id="4314" name="Picture 4314"/>
            <wp:cNvGraphicFramePr/>
            <a:graphic xmlns:a="http://schemas.openxmlformats.org/drawingml/2006/main">
              <a:graphicData uri="http://schemas.openxmlformats.org/drawingml/2006/picture">
                <pic:pic xmlns:pic="http://schemas.openxmlformats.org/drawingml/2006/picture">
                  <pic:nvPicPr>
                    <pic:cNvPr id="4314" name="Picture 4314"/>
                    <pic:cNvPicPr/>
                  </pic:nvPicPr>
                  <pic:blipFill>
                    <a:blip r:embed="rId6"/>
                    <a:stretch>
                      <a:fillRect/>
                    </a:stretch>
                  </pic:blipFill>
                  <pic:spPr>
                    <a:xfrm>
                      <a:off x="0" y="0"/>
                      <a:ext cx="2258871" cy="387133"/>
                    </a:xfrm>
                    <a:prstGeom prst="rect">
                      <a:avLst/>
                    </a:prstGeom>
                  </pic:spPr>
                </pic:pic>
              </a:graphicData>
            </a:graphic>
          </wp:anchor>
        </w:drawing>
      </w:r>
      <w:r>
        <w:t>Vice-Rector for Education</w:t>
      </w:r>
      <w:r w:rsidRPr="00A63F7B">
        <w:t xml:space="preserve"> </w:t>
      </w:r>
      <w:r>
        <w:tab/>
      </w:r>
      <w:r>
        <w:tab/>
      </w:r>
      <w:r>
        <w:tab/>
      </w:r>
      <w:bookmarkStart w:id="0" w:name="_GoBack"/>
      <w:bookmarkEnd w:id="0"/>
      <w:r>
        <w:t xml:space="preserve">University Coordinator for </w:t>
      </w:r>
      <w:r w:rsidRPr="00A63F7B">
        <w:t>Erasmus+</w:t>
      </w:r>
      <w:r>
        <w:t xml:space="preserve"> Programme</w:t>
      </w:r>
      <w:r w:rsidRPr="00A63F7B">
        <w:t xml:space="preserve"> </w:t>
      </w:r>
    </w:p>
    <w:p w:rsidR="009E6990" w:rsidRPr="00A63F7B" w:rsidRDefault="00620AA9" w:rsidP="00A63F7B">
      <w:pPr>
        <w:sectPr w:rsidR="009E6990" w:rsidRPr="00A63F7B">
          <w:pgSz w:w="11920" w:h="16840"/>
          <w:pgMar w:top="394" w:right="1349" w:bottom="612" w:left="1426" w:header="708" w:footer="708" w:gutter="0"/>
          <w:cols w:space="708"/>
        </w:sectPr>
      </w:pPr>
      <w:r w:rsidRPr="00A63F7B">
        <w:t xml:space="preserve">prof. dr hab. Grzegorz </w:t>
      </w:r>
      <w:r w:rsidR="00A63F7B" w:rsidRPr="00A63F7B">
        <w:t>Bą</w:t>
      </w:r>
      <w:r w:rsidRPr="00A63F7B">
        <w:t>k</w:t>
      </w:r>
    </w:p>
    <w:p w:rsidR="009E6990" w:rsidRDefault="00620AA9">
      <w:pPr>
        <w:tabs>
          <w:tab w:val="right" w:pos="3740"/>
        </w:tabs>
        <w:spacing w:after="0"/>
      </w:pPr>
      <w:r>
        <w:t>Łódź, dnia</w:t>
      </w:r>
    </w:p>
    <w:sectPr w:rsidR="009E6990">
      <w:type w:val="continuous"/>
      <w:pgSz w:w="11920" w:h="16840"/>
      <w:pgMar w:top="762" w:right="6726" w:bottom="612" w:left="145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A7F3E"/>
    <w:multiLevelType w:val="hybridMultilevel"/>
    <w:tmpl w:val="677C64BE"/>
    <w:lvl w:ilvl="0" w:tplc="60680648">
      <w:start w:val="2"/>
      <w:numFmt w:val="decimal"/>
      <w:lvlText w:val="%1."/>
      <w:lvlJc w:val="left"/>
      <w:pPr>
        <w:ind w:left="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D25B2E">
      <w:start w:val="1"/>
      <w:numFmt w:val="lowerLetter"/>
      <w:lvlText w:val="%2"/>
      <w:lvlJc w:val="left"/>
      <w:pPr>
        <w:ind w:left="1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B49E4A">
      <w:start w:val="1"/>
      <w:numFmt w:val="lowerRoman"/>
      <w:lvlText w:val="%3"/>
      <w:lvlJc w:val="left"/>
      <w:pPr>
        <w:ind w:left="2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0C0B8C">
      <w:start w:val="1"/>
      <w:numFmt w:val="decimal"/>
      <w:lvlText w:val="%4"/>
      <w:lvlJc w:val="left"/>
      <w:pPr>
        <w:ind w:left="2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D29CFE">
      <w:start w:val="1"/>
      <w:numFmt w:val="lowerLetter"/>
      <w:lvlText w:val="%5"/>
      <w:lvlJc w:val="left"/>
      <w:pPr>
        <w:ind w:left="3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BCD362">
      <w:start w:val="1"/>
      <w:numFmt w:val="lowerRoman"/>
      <w:lvlText w:val="%6"/>
      <w:lvlJc w:val="left"/>
      <w:pPr>
        <w:ind w:left="4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DE64DE">
      <w:start w:val="1"/>
      <w:numFmt w:val="decimal"/>
      <w:lvlText w:val="%7"/>
      <w:lvlJc w:val="left"/>
      <w:pPr>
        <w:ind w:left="4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5292FC">
      <w:start w:val="1"/>
      <w:numFmt w:val="lowerLetter"/>
      <w:lvlText w:val="%8"/>
      <w:lvlJc w:val="left"/>
      <w:pPr>
        <w:ind w:left="5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ECD7FE">
      <w:start w:val="1"/>
      <w:numFmt w:val="lowerRoman"/>
      <w:lvlText w:val="%9"/>
      <w:lvlJc w:val="left"/>
      <w:pPr>
        <w:ind w:left="6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90"/>
    <w:rsid w:val="001E4388"/>
    <w:rsid w:val="00371A9F"/>
    <w:rsid w:val="003970D5"/>
    <w:rsid w:val="00620AA9"/>
    <w:rsid w:val="009E6990"/>
    <w:rsid w:val="00A63F7B"/>
    <w:rsid w:val="00CF35C0"/>
    <w:rsid w:val="00F96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608A"/>
  <w15:docId w15:val="{39D49ECD-12C9-465B-8312-C74A33DB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495</Words>
  <Characters>2970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Pędziwiatr S2</dc:creator>
  <cp:keywords/>
  <cp:lastModifiedBy>Szymon Pędziwiatr S2</cp:lastModifiedBy>
  <cp:revision>5</cp:revision>
  <dcterms:created xsi:type="dcterms:W3CDTF">2019-11-14T16:59:00Z</dcterms:created>
  <dcterms:modified xsi:type="dcterms:W3CDTF">2019-11-14T17:36:00Z</dcterms:modified>
</cp:coreProperties>
</file>