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BC" w:rsidRDefault="00FF2624">
      <w:pPr>
        <w:spacing w:line="14" w:lineRule="exact"/>
      </w:pPr>
      <w:r>
        <w:rPr>
          <w:noProof/>
          <w:lang w:val="en-GB" w:eastAsia="en-GB" w:bidi="ar-SA"/>
        </w:rPr>
        <mc:AlternateContent>
          <mc:Choice Requires="wps">
            <w:drawing>
              <wp:anchor distT="0" distB="0" distL="114300" distR="114300" simplePos="0" relativeHeight="2" behindDoc="1" locked="0" layoutInCell="1" allowOverlap="1">
                <wp:simplePos x="0" y="0"/>
                <wp:positionH relativeFrom="page">
                  <wp:posOffset>646430</wp:posOffset>
                </wp:positionH>
                <wp:positionV relativeFrom="page">
                  <wp:posOffset>9129395</wp:posOffset>
                </wp:positionV>
                <wp:extent cx="1831975" cy="0"/>
                <wp:effectExtent l="0" t="0" r="0" b="0"/>
                <wp:wrapNone/>
                <wp:docPr id="1" name="Shape 1"/>
                <wp:cNvGraphicFramePr/>
                <a:graphic xmlns:a="http://schemas.openxmlformats.org/drawingml/2006/main">
                  <a:graphicData uri="http://schemas.microsoft.com/office/word/2010/wordprocessingShape">
                    <wps:wsp>
                      <wps:cNvCnPr/>
                      <wps:spPr>
                        <a:xfrm>
                          <a:off x="0" y="0"/>
                          <a:ext cx="1831975" cy="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0.899999999999999pt;margin-top:718.85000000000002pt;width:144.25pt;height:0;z-index:-251658240;mso-position-horizontal-relative:page;mso-position-vertical-relative:page">
                <v:stroke weight="0.69999999999999996pt"/>
              </v:shape>
            </w:pict>
          </mc:Fallback>
        </mc:AlternateContent>
      </w:r>
    </w:p>
    <w:p w:rsidR="00DA0DBC" w:rsidRPr="0062145A" w:rsidRDefault="0062145A" w:rsidP="0062145A">
      <w:pPr>
        <w:pStyle w:val="Nagwek10"/>
        <w:framePr w:w="9931" w:h="1853" w:hRule="exact" w:wrap="none" w:vAnchor="page" w:hAnchor="page" w:x="990" w:y="799"/>
        <w:shd w:val="clear" w:color="auto" w:fill="auto"/>
        <w:ind w:left="1833"/>
        <w:jc w:val="center"/>
        <w:rPr>
          <w:sz w:val="72"/>
          <w:szCs w:val="72"/>
          <w:lang w:val="en-GB"/>
        </w:rPr>
      </w:pPr>
      <w:r w:rsidRPr="0062145A">
        <w:rPr>
          <w:sz w:val="72"/>
          <w:szCs w:val="72"/>
          <w:lang w:val="en-GB"/>
        </w:rPr>
        <w:t>JOURNAL OF LAWS</w:t>
      </w:r>
    </w:p>
    <w:p w:rsidR="00DA0DBC" w:rsidRPr="0062145A" w:rsidRDefault="0062145A" w:rsidP="0062145A">
      <w:pPr>
        <w:pStyle w:val="Nagwek20"/>
        <w:framePr w:w="9931" w:h="1853" w:hRule="exact" w:wrap="none" w:vAnchor="page" w:hAnchor="page" w:x="990" w:y="799"/>
        <w:shd w:val="clear" w:color="auto" w:fill="auto"/>
        <w:spacing w:after="0"/>
        <w:ind w:left="1833"/>
        <w:jc w:val="center"/>
        <w:rPr>
          <w:lang w:val="en-GB"/>
        </w:rPr>
      </w:pPr>
      <w:r w:rsidRPr="0062145A">
        <w:rPr>
          <w:lang w:val="en-GB"/>
        </w:rPr>
        <w:t>OF THE REPUBLIC OF P</w:t>
      </w:r>
      <w:r>
        <w:rPr>
          <w:lang w:val="en-GB"/>
        </w:rPr>
        <w:t>O</w:t>
      </w:r>
      <w:r w:rsidRPr="0062145A">
        <w:rPr>
          <w:lang w:val="en-GB"/>
        </w:rPr>
        <w:t>LAND</w:t>
      </w:r>
    </w:p>
    <w:p w:rsidR="00DA0DBC" w:rsidRPr="00B6531D" w:rsidRDefault="00B6531D">
      <w:pPr>
        <w:pStyle w:val="Nagwek30"/>
        <w:framePr w:w="9931" w:h="931" w:hRule="exact" w:wrap="none" w:vAnchor="page" w:hAnchor="page" w:x="990" w:y="3256"/>
        <w:shd w:val="clear" w:color="auto" w:fill="auto"/>
        <w:spacing w:after="240"/>
        <w:rPr>
          <w:lang w:val="en-GB"/>
        </w:rPr>
      </w:pPr>
      <w:bookmarkStart w:id="0" w:name="bookmark2"/>
      <w:r w:rsidRPr="00B6531D">
        <w:rPr>
          <w:lang w:val="en-GB"/>
        </w:rPr>
        <w:t>Warsaw</w:t>
      </w:r>
      <w:r w:rsidR="00FF2624" w:rsidRPr="00B6531D">
        <w:rPr>
          <w:lang w:val="en-GB"/>
        </w:rPr>
        <w:t xml:space="preserve">, 7 </w:t>
      </w:r>
      <w:r w:rsidRPr="00B6531D">
        <w:rPr>
          <w:lang w:val="en-GB"/>
        </w:rPr>
        <w:t>November</w:t>
      </w:r>
      <w:r w:rsidR="00FF2624" w:rsidRPr="00B6531D">
        <w:rPr>
          <w:lang w:val="en-GB"/>
        </w:rPr>
        <w:t xml:space="preserve"> 2018 r.</w:t>
      </w:r>
      <w:bookmarkEnd w:id="0"/>
    </w:p>
    <w:p w:rsidR="00DA0DBC" w:rsidRPr="00B6531D" w:rsidRDefault="00B6531D">
      <w:pPr>
        <w:pStyle w:val="Nagwek30"/>
        <w:framePr w:w="9931" w:h="931" w:hRule="exact" w:wrap="none" w:vAnchor="page" w:hAnchor="page" w:x="990" w:y="3256"/>
        <w:shd w:val="clear" w:color="auto" w:fill="auto"/>
        <w:spacing w:after="0"/>
        <w:rPr>
          <w:lang w:val="en-GB"/>
        </w:rPr>
      </w:pPr>
      <w:bookmarkStart w:id="1" w:name="bookmark3"/>
      <w:r w:rsidRPr="00B6531D">
        <w:rPr>
          <w:lang w:val="en-GB"/>
        </w:rPr>
        <w:t>Item</w:t>
      </w:r>
      <w:r w:rsidR="00FF2624" w:rsidRPr="00B6531D">
        <w:rPr>
          <w:lang w:val="en-GB"/>
        </w:rPr>
        <w:t xml:space="preserve"> 2114</w:t>
      </w:r>
      <w:bookmarkEnd w:id="1"/>
    </w:p>
    <w:p w:rsidR="00DA0DBC" w:rsidRPr="00354A25" w:rsidRDefault="00354A25">
      <w:pPr>
        <w:pStyle w:val="Nagwek40"/>
        <w:framePr w:w="9931" w:h="5966" w:hRule="exact" w:wrap="none" w:vAnchor="page" w:hAnchor="page" w:x="990" w:y="4941"/>
        <w:shd w:val="clear" w:color="auto" w:fill="auto"/>
        <w:spacing w:after="40" w:line="312" w:lineRule="auto"/>
        <w:rPr>
          <w:sz w:val="13"/>
          <w:szCs w:val="13"/>
          <w:lang w:val="en-GB"/>
        </w:rPr>
      </w:pPr>
      <w:bookmarkStart w:id="2" w:name="bookmark4"/>
      <w:r w:rsidRPr="00354A25">
        <w:rPr>
          <w:lang w:val="en-GB"/>
        </w:rPr>
        <w:t>REGULATION OF THE MINISTER OF FINANCE</w:t>
      </w:r>
      <w:r w:rsidR="00B6531D">
        <w:rPr>
          <w:rStyle w:val="Odwoanieprzypisudolnego"/>
          <w:lang w:val="en-GB"/>
        </w:rPr>
        <w:footnoteReference w:id="1"/>
      </w:r>
      <w:bookmarkEnd w:id="2"/>
    </w:p>
    <w:p w:rsidR="00DA0DBC" w:rsidRPr="00B6531D" w:rsidRDefault="00B6531D">
      <w:pPr>
        <w:pStyle w:val="Teksttreci0"/>
        <w:framePr w:w="9931" w:h="5966" w:hRule="exact" w:wrap="none" w:vAnchor="page" w:hAnchor="page" w:x="990" w:y="4941"/>
        <w:shd w:val="clear" w:color="auto" w:fill="auto"/>
        <w:spacing w:after="240"/>
        <w:ind w:firstLine="0"/>
        <w:jc w:val="center"/>
        <w:rPr>
          <w:lang w:val="en-GB"/>
        </w:rPr>
      </w:pPr>
      <w:r>
        <w:rPr>
          <w:lang w:val="en-GB"/>
        </w:rPr>
        <w:t>of</w:t>
      </w:r>
      <w:r w:rsidR="00FF2624" w:rsidRPr="00B6531D">
        <w:rPr>
          <w:lang w:val="en-GB"/>
        </w:rPr>
        <w:t xml:space="preserve"> 15 </w:t>
      </w:r>
      <w:r>
        <w:rPr>
          <w:lang w:val="en-GB"/>
        </w:rPr>
        <w:t>October</w:t>
      </w:r>
      <w:r w:rsidR="00FF2624" w:rsidRPr="00B6531D">
        <w:rPr>
          <w:lang w:val="en-GB"/>
        </w:rPr>
        <w:t xml:space="preserve"> 2018r.</w:t>
      </w:r>
    </w:p>
    <w:p w:rsidR="00354A25" w:rsidRPr="00354A25" w:rsidRDefault="00354A25" w:rsidP="00354A25">
      <w:pPr>
        <w:pStyle w:val="Nagwek40"/>
        <w:framePr w:w="9931" w:h="5966" w:hRule="exact" w:wrap="none" w:vAnchor="page" w:hAnchor="page" w:x="990" w:y="4941"/>
        <w:spacing w:after="240"/>
        <w:rPr>
          <w:lang w:val="en-GB"/>
        </w:rPr>
      </w:pPr>
      <w:r w:rsidRPr="00354A25">
        <w:rPr>
          <w:lang w:val="en-GB"/>
        </w:rPr>
        <w:t>on the abandonment of the collection of income tax from natural persons on income (revenues)</w:t>
      </w:r>
    </w:p>
    <w:p w:rsidR="00DA0DBC" w:rsidRPr="00354A25" w:rsidRDefault="00354A25" w:rsidP="00354A25">
      <w:pPr>
        <w:pStyle w:val="Nagwek40"/>
        <w:framePr w:w="9931" w:h="5966" w:hRule="exact" w:wrap="none" w:vAnchor="page" w:hAnchor="page" w:x="990" w:y="4941"/>
        <w:shd w:val="clear" w:color="auto" w:fill="auto"/>
        <w:spacing w:after="240" w:line="240" w:lineRule="auto"/>
        <w:rPr>
          <w:lang w:val="en-GB"/>
        </w:rPr>
      </w:pPr>
      <w:r w:rsidRPr="00354A25">
        <w:rPr>
          <w:lang w:val="en-GB"/>
        </w:rPr>
        <w:t>for scholarships awarded under the Erasmus+ programme</w:t>
      </w:r>
    </w:p>
    <w:p w:rsidR="00DA0DBC" w:rsidRPr="00354A25" w:rsidRDefault="00354A25">
      <w:pPr>
        <w:pStyle w:val="Teksttreci0"/>
        <w:framePr w:w="9931" w:h="5966" w:hRule="exact" w:wrap="none" w:vAnchor="page" w:hAnchor="page" w:x="990" w:y="4941"/>
        <w:shd w:val="clear" w:color="auto" w:fill="auto"/>
        <w:spacing w:after="160"/>
        <w:ind w:firstLine="440"/>
        <w:rPr>
          <w:lang w:val="en-GB"/>
        </w:rPr>
      </w:pPr>
      <w:r w:rsidRPr="00354A25">
        <w:rPr>
          <w:lang w:val="en-GB"/>
        </w:rPr>
        <w:t>Pursuant to Article 22§1(1)(1) of the Act of 29 August 1997. - Tax Ordinance (Journal of Laws of 2018, item 800, as ame</w:t>
      </w:r>
      <w:r w:rsidR="00B6531D">
        <w:rPr>
          <w:lang w:val="en-GB"/>
        </w:rPr>
        <w:t>nded by subsequent legislation</w:t>
      </w:r>
      <w:r w:rsidR="00B6531D">
        <w:rPr>
          <w:rStyle w:val="Odwoanieprzypisudolnego"/>
          <w:lang w:val="en-GB"/>
        </w:rPr>
        <w:footnoteReference w:id="2"/>
      </w:r>
      <w:r w:rsidR="00B6531D">
        <w:rPr>
          <w:lang w:val="en-GB"/>
        </w:rPr>
        <w:t>)</w:t>
      </w:r>
      <w:r w:rsidRPr="00354A25">
        <w:rPr>
          <w:lang w:val="en-GB"/>
        </w:rPr>
        <w:t xml:space="preserve"> it is hereby ordered as follows</w:t>
      </w:r>
      <w:r w:rsidR="00FF2624" w:rsidRPr="00354A25">
        <w:rPr>
          <w:lang w:val="en-GB"/>
        </w:rPr>
        <w:t>:</w:t>
      </w:r>
    </w:p>
    <w:p w:rsidR="00DA0DBC" w:rsidRPr="005E3073" w:rsidRDefault="00FF2624">
      <w:pPr>
        <w:pStyle w:val="Teksttreci0"/>
        <w:framePr w:w="9931" w:h="5966" w:hRule="exact" w:wrap="none" w:vAnchor="page" w:hAnchor="page" w:x="990" w:y="4941"/>
        <w:shd w:val="clear" w:color="auto" w:fill="auto"/>
        <w:ind w:firstLine="440"/>
        <w:rPr>
          <w:lang w:val="en-GB"/>
        </w:rPr>
      </w:pPr>
      <w:r w:rsidRPr="005E3073">
        <w:rPr>
          <w:b/>
          <w:bCs/>
          <w:lang w:val="en-GB"/>
        </w:rPr>
        <w:t xml:space="preserve">§ 1. </w:t>
      </w:r>
      <w:r w:rsidR="005E3073" w:rsidRPr="005E3073">
        <w:rPr>
          <w:lang w:val="en-GB"/>
        </w:rPr>
        <w:t>It is hereby ordered that the collection of personal income tax on income (revenue) from scholarships received by natural persons under the "Erasmus+" programme, established by Regulation (EU) No 1288/2013 of the European Parliament and of the Council of 11 December 2013, . establishing 'Erasmus+': the Union Programme for Education, Training, Youth and Sport and repealing Decisions No 1719/2006/EC, No 1720/2006/EC and No 1298/2008/EC (OJ L 347, 20.12.2013, p. 50 and OJ L 250, 04.10.2018, p. 1), shall be abandoned.</w:t>
      </w:r>
      <w:r w:rsidRPr="005E3073">
        <w:rPr>
          <w:lang w:val="en-GB"/>
        </w:rPr>
        <w:t>:</w:t>
      </w:r>
    </w:p>
    <w:p w:rsidR="00DA0DBC" w:rsidRPr="005E3073" w:rsidRDefault="005E3073" w:rsidP="00131389">
      <w:pPr>
        <w:pStyle w:val="Teksttreci0"/>
        <w:framePr w:w="9931" w:h="5966" w:hRule="exact" w:wrap="none" w:vAnchor="page" w:hAnchor="page" w:x="990" w:y="4941"/>
        <w:shd w:val="clear" w:color="auto" w:fill="auto"/>
        <w:tabs>
          <w:tab w:val="left" w:pos="408"/>
        </w:tabs>
        <w:ind w:left="440" w:firstLine="0"/>
        <w:rPr>
          <w:lang w:val="en-GB"/>
        </w:rPr>
      </w:pPr>
      <w:r w:rsidRPr="005E3073">
        <w:rPr>
          <w:lang w:val="en-GB"/>
        </w:rPr>
        <w:t xml:space="preserve">1) </w:t>
      </w:r>
      <w:r w:rsidR="00B6531D">
        <w:rPr>
          <w:lang w:val="en-GB"/>
        </w:rPr>
        <w:t>for foreign mobility</w:t>
      </w:r>
      <w:r w:rsidRPr="005E3073">
        <w:rPr>
          <w:lang w:val="en-GB"/>
        </w:rPr>
        <w:t>, in the part exceeding the income exempt from tax pursuant to Article 21, section 1, subsection 23a, letter a of the Act of 26 July 1991 on Personal Income Tax ( Journal of Laws</w:t>
      </w:r>
      <w:r w:rsidR="00B6531D">
        <w:rPr>
          <w:lang w:val="en-GB"/>
        </w:rPr>
        <w:t xml:space="preserve"> of 2018, item 1509, as amended</w:t>
      </w:r>
      <w:r w:rsidR="00B6531D">
        <w:rPr>
          <w:rStyle w:val="Odwoanieprzypisudolnego"/>
          <w:lang w:val="en-GB"/>
        </w:rPr>
        <w:footnoteReference w:id="3"/>
      </w:r>
      <w:r w:rsidRPr="005E3073">
        <w:rPr>
          <w:lang w:val="en-GB"/>
        </w:rPr>
        <w:t>)</w:t>
      </w:r>
      <w:r w:rsidR="00FF2624" w:rsidRPr="005E3073">
        <w:rPr>
          <w:lang w:val="en-GB"/>
        </w:rPr>
        <w:t>;</w:t>
      </w:r>
    </w:p>
    <w:p w:rsidR="00DA0DBC" w:rsidRPr="005E3073" w:rsidRDefault="005E3073" w:rsidP="00131389">
      <w:pPr>
        <w:pStyle w:val="Teksttreci0"/>
        <w:framePr w:w="9931" w:h="5966" w:hRule="exact" w:wrap="none" w:vAnchor="page" w:hAnchor="page" w:x="990" w:y="4941"/>
        <w:shd w:val="clear" w:color="auto" w:fill="auto"/>
        <w:tabs>
          <w:tab w:val="left" w:pos="408"/>
        </w:tabs>
        <w:spacing w:after="160"/>
        <w:ind w:left="440" w:firstLine="0"/>
        <w:rPr>
          <w:lang w:val="en-GB"/>
        </w:rPr>
      </w:pPr>
      <w:r w:rsidRPr="005E3073">
        <w:rPr>
          <w:lang w:val="en-GB"/>
        </w:rPr>
        <w:t>2) coming to the Republic of P</w:t>
      </w:r>
      <w:bookmarkStart w:id="3" w:name="_GoBack"/>
      <w:bookmarkEnd w:id="3"/>
      <w:r w:rsidRPr="005E3073">
        <w:rPr>
          <w:lang w:val="en-GB"/>
        </w:rPr>
        <w:t>oland from partner countries participating in the "Erasmus+" programme</w:t>
      </w:r>
      <w:r w:rsidR="00FF2624" w:rsidRPr="005E3073">
        <w:rPr>
          <w:lang w:val="en-GB"/>
        </w:rPr>
        <w:t>.</w:t>
      </w:r>
    </w:p>
    <w:p w:rsidR="00DA0DBC" w:rsidRPr="00933305" w:rsidRDefault="00FF2624" w:rsidP="00933305">
      <w:pPr>
        <w:pStyle w:val="Teksttreci0"/>
        <w:framePr w:w="9931" w:h="5966" w:hRule="exact" w:wrap="none" w:vAnchor="page" w:hAnchor="page" w:x="990" w:y="4941"/>
        <w:shd w:val="clear" w:color="auto" w:fill="auto"/>
        <w:spacing w:after="0"/>
        <w:ind w:firstLine="440"/>
        <w:rPr>
          <w:lang w:val="en-GB"/>
        </w:rPr>
      </w:pPr>
      <w:r w:rsidRPr="00933305">
        <w:rPr>
          <w:b/>
          <w:bCs/>
          <w:lang w:val="en-GB"/>
        </w:rPr>
        <w:t xml:space="preserve">§ 2. </w:t>
      </w:r>
      <w:r w:rsidR="00933305" w:rsidRPr="00933305">
        <w:rPr>
          <w:lang w:val="en-GB"/>
        </w:rPr>
        <w:t>The abandonment referred to in §1 shall apply to income (revenue) generated as of 1 January 2019. until 31 December 2023</w:t>
      </w:r>
      <w:r w:rsidRPr="00933305">
        <w:rPr>
          <w:lang w:val="en-GB"/>
        </w:rPr>
        <w:t>.</w:t>
      </w:r>
    </w:p>
    <w:p w:rsidR="00DA0DBC" w:rsidRPr="00933305" w:rsidRDefault="00FF2624">
      <w:pPr>
        <w:pStyle w:val="Teksttreci0"/>
        <w:framePr w:w="9931" w:h="5966" w:hRule="exact" w:wrap="none" w:vAnchor="page" w:hAnchor="page" w:x="990" w:y="4941"/>
        <w:shd w:val="clear" w:color="auto" w:fill="auto"/>
        <w:spacing w:after="0"/>
        <w:ind w:firstLine="440"/>
        <w:rPr>
          <w:lang w:val="en-GB"/>
        </w:rPr>
      </w:pPr>
      <w:r w:rsidRPr="00933305">
        <w:rPr>
          <w:b/>
          <w:bCs/>
          <w:lang w:val="en-GB"/>
        </w:rPr>
        <w:t xml:space="preserve">§ 3. </w:t>
      </w:r>
      <w:r w:rsidR="00933305" w:rsidRPr="00933305">
        <w:rPr>
          <w:lang w:val="en-GB"/>
        </w:rPr>
        <w:t>The Regulation shall enter into force on 1 January 2019.</w:t>
      </w:r>
    </w:p>
    <w:p w:rsidR="00DA0DBC" w:rsidRPr="00131389" w:rsidRDefault="00933305">
      <w:pPr>
        <w:pStyle w:val="Teksttreci0"/>
        <w:framePr w:w="9931" w:h="269" w:hRule="exact" w:wrap="none" w:vAnchor="page" w:hAnchor="page" w:x="990" w:y="11272"/>
        <w:shd w:val="clear" w:color="auto" w:fill="auto"/>
        <w:spacing w:after="0"/>
        <w:ind w:firstLine="0"/>
        <w:jc w:val="right"/>
        <w:rPr>
          <w:lang w:val="en-GB"/>
        </w:rPr>
      </w:pPr>
      <w:r w:rsidRPr="00131389">
        <w:rPr>
          <w:lang w:val="en-GB"/>
        </w:rPr>
        <w:t>Minister of Finance</w:t>
      </w:r>
      <w:r w:rsidR="00FF2624" w:rsidRPr="00131389">
        <w:rPr>
          <w:lang w:val="en-GB"/>
        </w:rPr>
        <w:t xml:space="preserve">: </w:t>
      </w:r>
      <w:r w:rsidR="00FF2624" w:rsidRPr="00131389">
        <w:rPr>
          <w:i/>
          <w:iCs/>
          <w:lang w:val="en-GB"/>
        </w:rPr>
        <w:t xml:space="preserve">T. </w:t>
      </w:r>
      <w:proofErr w:type="spellStart"/>
      <w:r w:rsidR="00FF2624" w:rsidRPr="00131389">
        <w:rPr>
          <w:i/>
          <w:iCs/>
          <w:lang w:val="en-GB"/>
        </w:rPr>
        <w:t>Czerwińska</w:t>
      </w:r>
      <w:proofErr w:type="spellEnd"/>
    </w:p>
    <w:p w:rsidR="00DA0DBC" w:rsidRDefault="00FF2624">
      <w:pPr>
        <w:spacing w:line="14" w:lineRule="exact"/>
      </w:pPr>
      <w:r>
        <w:rPr>
          <w:noProof/>
          <w:lang w:val="en-GB" w:eastAsia="en-GB" w:bidi="ar-SA"/>
        </w:rPr>
        <w:drawing>
          <wp:anchor distT="0" distB="0" distL="0" distR="0" simplePos="0" relativeHeight="62914690" behindDoc="1" locked="0" layoutInCell="1" allowOverlap="1">
            <wp:simplePos x="0" y="0"/>
            <wp:positionH relativeFrom="page">
              <wp:posOffset>683260</wp:posOffset>
            </wp:positionH>
            <wp:positionV relativeFrom="page">
              <wp:posOffset>671195</wp:posOffset>
            </wp:positionV>
            <wp:extent cx="956945" cy="107315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956945" cy="1073150"/>
                    </a:xfrm>
                    <a:prstGeom prst="rect">
                      <a:avLst/>
                    </a:prstGeom>
                  </pic:spPr>
                </pic:pic>
              </a:graphicData>
            </a:graphic>
          </wp:anchor>
        </w:drawing>
      </w:r>
    </w:p>
    <w:sectPr w:rsidR="00DA0DB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F5" w:rsidRDefault="00FF2624">
      <w:r>
        <w:separator/>
      </w:r>
    </w:p>
  </w:endnote>
  <w:endnote w:type="continuationSeparator" w:id="0">
    <w:p w:rsidR="00670EF5" w:rsidRDefault="00FF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BC" w:rsidRDefault="00FF2624">
      <w:r>
        <w:separator/>
      </w:r>
    </w:p>
  </w:footnote>
  <w:footnote w:type="continuationSeparator" w:id="0">
    <w:p w:rsidR="00DA0DBC" w:rsidRDefault="00FF2624">
      <w:r>
        <w:continuationSeparator/>
      </w:r>
    </w:p>
  </w:footnote>
  <w:footnote w:id="1">
    <w:p w:rsidR="00B6531D" w:rsidRPr="00B6531D" w:rsidRDefault="00B6531D">
      <w:pPr>
        <w:pStyle w:val="Tekstprzypisudolnego"/>
        <w:rPr>
          <w:lang w:val="en-GB"/>
        </w:rPr>
      </w:pPr>
      <w:r>
        <w:rPr>
          <w:rStyle w:val="Odwoanieprzypisudolnego"/>
        </w:rPr>
        <w:footnoteRef/>
      </w:r>
      <w:r w:rsidRPr="00B6531D">
        <w:rPr>
          <w:lang w:val="en-GB"/>
        </w:rPr>
        <w:t xml:space="preserve"> </w:t>
      </w:r>
      <w:r w:rsidRPr="00131389">
        <w:rPr>
          <w:lang w:val="en-GB"/>
        </w:rPr>
        <w:t>The Minister of Finance manages the department of government administration - public finance, pursuant to § 1 section 2 item 2 of the Regulation of the Prime Minister of 10 January 2018 on the detailed scope of activity of the Minister of Finance (Journal of Laws</w:t>
      </w:r>
      <w:r>
        <w:rPr>
          <w:lang w:val="en-GB"/>
        </w:rPr>
        <w:t xml:space="preserve"> item 92).</w:t>
      </w:r>
    </w:p>
  </w:footnote>
  <w:footnote w:id="2">
    <w:p w:rsidR="00B6531D" w:rsidRPr="00B6531D" w:rsidRDefault="00B6531D">
      <w:pPr>
        <w:pStyle w:val="Tekstprzypisudolnego"/>
        <w:rPr>
          <w:lang w:val="en-GB"/>
        </w:rPr>
      </w:pPr>
      <w:r>
        <w:rPr>
          <w:rStyle w:val="Odwoanieprzypisudolnego"/>
        </w:rPr>
        <w:footnoteRef/>
      </w:r>
      <w:r w:rsidRPr="00B6531D">
        <w:rPr>
          <w:lang w:val="en-GB"/>
        </w:rPr>
        <w:t xml:space="preserve"> </w:t>
      </w:r>
      <w:r w:rsidRPr="00131389">
        <w:rPr>
          <w:lang w:val="en-GB"/>
        </w:rPr>
        <w:t>Amendments to the consolidated text of the aforementioned Act were announced in the Journal of Laws of 2018, item 650, 723, 771, 1000, 1039, 1075, 1499, 1540, 1544, 1629 and 1693</w:t>
      </w:r>
      <w:r>
        <w:rPr>
          <w:lang w:val="en-GB"/>
        </w:rPr>
        <w:t>.</w:t>
      </w:r>
    </w:p>
  </w:footnote>
  <w:footnote w:id="3">
    <w:p w:rsidR="00B6531D" w:rsidRPr="00B6531D" w:rsidRDefault="00B6531D">
      <w:pPr>
        <w:pStyle w:val="Tekstprzypisudolnego"/>
        <w:rPr>
          <w:lang w:val="en-GB"/>
        </w:rPr>
      </w:pPr>
      <w:r>
        <w:rPr>
          <w:rStyle w:val="Odwoanieprzypisudolnego"/>
        </w:rPr>
        <w:footnoteRef/>
      </w:r>
      <w:r w:rsidRPr="00B6531D">
        <w:rPr>
          <w:lang w:val="en-GB"/>
        </w:rPr>
        <w:t xml:space="preserve"> Amendments to the consolidated text of the aforementioned Act were announced in the Journal of Laws of 2018, item 1540, 1552, 1629, 1669, 1693 and 2073.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07317"/>
    <w:multiLevelType w:val="multilevel"/>
    <w:tmpl w:val="200A9F8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BC"/>
    <w:rsid w:val="00131389"/>
    <w:rsid w:val="00354A25"/>
    <w:rsid w:val="005E3073"/>
    <w:rsid w:val="0062145A"/>
    <w:rsid w:val="00670EF5"/>
    <w:rsid w:val="00933305"/>
    <w:rsid w:val="00B6531D"/>
    <w:rsid w:val="00DA0DBC"/>
    <w:rsid w:val="00FF2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80867-FB38-4B40-9C54-8CEA20B1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color w:val="231F20"/>
      <w:sz w:val="94"/>
      <w:szCs w:val="94"/>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color w:val="231F20"/>
      <w:sz w:val="54"/>
      <w:szCs w:val="54"/>
      <w:u w:val="single"/>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color w:val="231F20"/>
      <w:sz w:val="28"/>
      <w:szCs w:val="28"/>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color w:val="231F2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color w:val="231F20"/>
      <w:sz w:val="18"/>
      <w:szCs w:val="18"/>
      <w:u w:val="none"/>
    </w:rPr>
  </w:style>
  <w:style w:type="paragraph" w:customStyle="1" w:styleId="Nagwek10">
    <w:name w:val="Nagłówek #1"/>
    <w:basedOn w:val="Normalny"/>
    <w:link w:val="Nagwek1"/>
    <w:pPr>
      <w:shd w:val="clear" w:color="auto" w:fill="FFFFFF"/>
      <w:spacing w:after="120"/>
      <w:outlineLvl w:val="0"/>
    </w:pPr>
    <w:rPr>
      <w:rFonts w:ascii="Times New Roman" w:eastAsia="Times New Roman" w:hAnsi="Times New Roman" w:cs="Times New Roman"/>
      <w:color w:val="231F20"/>
      <w:sz w:val="94"/>
      <w:szCs w:val="94"/>
    </w:rPr>
  </w:style>
  <w:style w:type="paragraph" w:customStyle="1" w:styleId="Nagwek20">
    <w:name w:val="Nagłówek #2"/>
    <w:basedOn w:val="Normalny"/>
    <w:link w:val="Nagwek2"/>
    <w:pPr>
      <w:shd w:val="clear" w:color="auto" w:fill="FFFFFF"/>
      <w:spacing w:after="640"/>
      <w:outlineLvl w:val="1"/>
    </w:pPr>
    <w:rPr>
      <w:rFonts w:ascii="Times New Roman" w:eastAsia="Times New Roman" w:hAnsi="Times New Roman" w:cs="Times New Roman"/>
      <w:color w:val="231F20"/>
      <w:sz w:val="54"/>
      <w:szCs w:val="54"/>
      <w:u w:val="single"/>
    </w:rPr>
  </w:style>
  <w:style w:type="paragraph" w:customStyle="1" w:styleId="Nagwek30">
    <w:name w:val="Nagłówek #3"/>
    <w:basedOn w:val="Normalny"/>
    <w:link w:val="Nagwek3"/>
    <w:pPr>
      <w:shd w:val="clear" w:color="auto" w:fill="FFFFFF"/>
      <w:spacing w:after="510"/>
      <w:jc w:val="center"/>
      <w:outlineLvl w:val="2"/>
    </w:pPr>
    <w:rPr>
      <w:rFonts w:ascii="Times New Roman" w:eastAsia="Times New Roman" w:hAnsi="Times New Roman" w:cs="Times New Roman"/>
      <w:color w:val="231F20"/>
      <w:sz w:val="28"/>
      <w:szCs w:val="28"/>
    </w:rPr>
  </w:style>
  <w:style w:type="paragraph" w:customStyle="1" w:styleId="Nagwek40">
    <w:name w:val="Nagłówek #4"/>
    <w:basedOn w:val="Normalny"/>
    <w:link w:val="Nagwek4"/>
    <w:pPr>
      <w:shd w:val="clear" w:color="auto" w:fill="FFFFFF"/>
      <w:spacing w:after="140" w:line="276" w:lineRule="auto"/>
      <w:jc w:val="center"/>
      <w:outlineLvl w:val="3"/>
    </w:pPr>
    <w:rPr>
      <w:rFonts w:ascii="Times New Roman" w:eastAsia="Times New Roman" w:hAnsi="Times New Roman" w:cs="Times New Roman"/>
      <w:b/>
      <w:bCs/>
      <w:color w:val="231F20"/>
      <w:sz w:val="20"/>
      <w:szCs w:val="20"/>
    </w:rPr>
  </w:style>
  <w:style w:type="paragraph" w:customStyle="1" w:styleId="Teksttreci0">
    <w:name w:val="Tekst treści"/>
    <w:basedOn w:val="Normalny"/>
    <w:link w:val="Teksttreci"/>
    <w:pPr>
      <w:shd w:val="clear" w:color="auto" w:fill="FFFFFF"/>
      <w:spacing w:after="120"/>
      <w:ind w:firstLine="400"/>
      <w:jc w:val="both"/>
    </w:pPr>
    <w:rPr>
      <w:rFonts w:ascii="Times New Roman" w:eastAsia="Times New Roman" w:hAnsi="Times New Roman" w:cs="Times New Roman"/>
      <w:color w:val="231F20"/>
      <w:sz w:val="20"/>
      <w:szCs w:val="20"/>
    </w:rPr>
  </w:style>
  <w:style w:type="paragraph" w:customStyle="1" w:styleId="Stopka1">
    <w:name w:val="Stopka1"/>
    <w:basedOn w:val="Normalny"/>
    <w:link w:val="Stopka"/>
    <w:pPr>
      <w:shd w:val="clear" w:color="auto" w:fill="FFFFFF"/>
      <w:spacing w:line="257" w:lineRule="auto"/>
      <w:ind w:left="310" w:hanging="300"/>
    </w:pPr>
    <w:rPr>
      <w:rFonts w:ascii="Times New Roman" w:eastAsia="Times New Roman" w:hAnsi="Times New Roman" w:cs="Times New Roman"/>
      <w:color w:val="231F20"/>
      <w:sz w:val="18"/>
      <w:szCs w:val="18"/>
    </w:rPr>
  </w:style>
  <w:style w:type="paragraph" w:styleId="Tekstprzypisudolnego">
    <w:name w:val="footnote text"/>
    <w:basedOn w:val="Normalny"/>
    <w:link w:val="TekstprzypisudolnegoZnak"/>
    <w:uiPriority w:val="99"/>
    <w:semiHidden/>
    <w:unhideWhenUsed/>
    <w:rsid w:val="00B6531D"/>
    <w:rPr>
      <w:sz w:val="20"/>
      <w:szCs w:val="20"/>
    </w:rPr>
  </w:style>
  <w:style w:type="character" w:customStyle="1" w:styleId="TekstprzypisudolnegoZnak">
    <w:name w:val="Tekst przypisu dolnego Znak"/>
    <w:basedOn w:val="Domylnaczcionkaakapitu"/>
    <w:link w:val="Tekstprzypisudolnego"/>
    <w:uiPriority w:val="99"/>
    <w:semiHidden/>
    <w:rsid w:val="00B6531D"/>
    <w:rPr>
      <w:color w:val="000000"/>
      <w:sz w:val="20"/>
      <w:szCs w:val="20"/>
    </w:rPr>
  </w:style>
  <w:style w:type="character" w:styleId="Odwoanieprzypisudolnego">
    <w:name w:val="footnote reference"/>
    <w:basedOn w:val="Domylnaczcionkaakapitu"/>
    <w:uiPriority w:val="99"/>
    <w:semiHidden/>
    <w:unhideWhenUsed/>
    <w:rsid w:val="00B65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DCA0-3F86-45C4-8BFD-626583A1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233</Words>
  <Characters>1330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dokumenty JM</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dokumenty JM</dc:title>
  <dc:subject/>
  <dc:creator>JanuszMarkiewicz</dc:creator>
  <cp:keywords>✒︎ przez JM</cp:keywords>
  <cp:lastModifiedBy>CJ PŁ</cp:lastModifiedBy>
  <cp:revision>6</cp:revision>
  <dcterms:created xsi:type="dcterms:W3CDTF">2019-11-19T08:10:00Z</dcterms:created>
  <dcterms:modified xsi:type="dcterms:W3CDTF">2019-11-19T09:34:00Z</dcterms:modified>
</cp:coreProperties>
</file>